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C08D0" w14:textId="3BD6D78D" w:rsidR="00703CBD" w:rsidRPr="005A0CF4" w:rsidRDefault="004B53F6" w:rsidP="00241ED8">
      <w:pPr>
        <w:widowControl/>
        <w:autoSpaceDE/>
        <w:autoSpaceDN/>
        <w:spacing w:after="160" w:line="360" w:lineRule="auto"/>
        <w:contextualSpacing/>
        <w:jc w:val="both"/>
        <w:rPr>
          <w:rFonts w:asciiTheme="minorHAnsi" w:hAnsiTheme="minorHAnsi" w:cstheme="minorHAnsi"/>
          <w:b/>
          <w:sz w:val="28"/>
          <w:szCs w:val="28"/>
        </w:rPr>
      </w:pPr>
      <w:r>
        <w:rPr>
          <w:rFonts w:asciiTheme="minorHAnsi" w:hAnsiTheme="minorHAnsi" w:cstheme="minorHAnsi"/>
          <w:b/>
          <w:sz w:val="28"/>
          <w:szCs w:val="28"/>
        </w:rPr>
        <w:pict w14:anchorId="1074DE00">
          <v:rect id="_x0000_i1025" style="width:0;height:1.5pt" o:hralign="center" o:hrstd="t" o:hr="t" fillcolor="#a0a0a0" stroked="f"/>
        </w:pict>
      </w:r>
    </w:p>
    <w:p w14:paraId="04275D23" w14:textId="63F2EF0D" w:rsidR="00DE635D" w:rsidRDefault="00DE635D" w:rsidP="00DE635D">
      <w:pPr>
        <w:widowControl/>
        <w:autoSpaceDE/>
        <w:autoSpaceDN/>
        <w:spacing w:line="360" w:lineRule="auto"/>
        <w:jc w:val="center"/>
        <w:rPr>
          <w:rFonts w:asciiTheme="minorHAnsi" w:hAnsiTheme="minorHAnsi" w:cstheme="minorHAnsi"/>
          <w:b/>
          <w:sz w:val="28"/>
          <w:szCs w:val="28"/>
        </w:rPr>
      </w:pPr>
    </w:p>
    <w:p w14:paraId="79C9BC1B" w14:textId="77777777" w:rsidR="00414839" w:rsidRDefault="00414839" w:rsidP="00DE635D">
      <w:pPr>
        <w:widowControl/>
        <w:autoSpaceDE/>
        <w:autoSpaceDN/>
        <w:spacing w:line="360" w:lineRule="auto"/>
        <w:jc w:val="center"/>
        <w:rPr>
          <w:rFonts w:asciiTheme="minorHAnsi" w:hAnsiTheme="minorHAnsi" w:cstheme="minorHAnsi"/>
          <w:b/>
          <w:sz w:val="28"/>
          <w:szCs w:val="28"/>
        </w:rPr>
      </w:pPr>
    </w:p>
    <w:p w14:paraId="6EEE30C3" w14:textId="752CACF4" w:rsidR="00DE635D" w:rsidRDefault="00DE635D" w:rsidP="00DE635D">
      <w:pPr>
        <w:widowControl/>
        <w:autoSpaceDE/>
        <w:autoSpaceDN/>
        <w:spacing w:line="360" w:lineRule="auto"/>
        <w:jc w:val="center"/>
        <w:rPr>
          <w:rFonts w:asciiTheme="minorHAnsi" w:hAnsiTheme="minorHAnsi" w:cstheme="minorHAnsi"/>
          <w:b/>
          <w:sz w:val="28"/>
          <w:szCs w:val="28"/>
        </w:rPr>
      </w:pPr>
      <w:r w:rsidRPr="00241ED8">
        <w:rPr>
          <w:rFonts w:asciiTheme="minorHAnsi" w:hAnsiTheme="minorHAnsi" w:cstheme="minorHAnsi"/>
          <w:b/>
          <w:sz w:val="28"/>
          <w:szCs w:val="28"/>
        </w:rPr>
        <w:t>Comunicat de presă</w:t>
      </w:r>
    </w:p>
    <w:p w14:paraId="42D19962" w14:textId="1A7E0E76" w:rsidR="00DE635D" w:rsidRDefault="00DE635D" w:rsidP="00DE635D">
      <w:pPr>
        <w:widowControl/>
        <w:autoSpaceDE/>
        <w:autoSpaceDN/>
        <w:spacing w:line="360" w:lineRule="auto"/>
        <w:jc w:val="center"/>
        <w:rPr>
          <w:rFonts w:asciiTheme="minorHAnsi" w:hAnsiTheme="minorHAnsi" w:cstheme="minorHAnsi"/>
          <w:b/>
          <w:sz w:val="40"/>
          <w:szCs w:val="40"/>
        </w:rPr>
      </w:pPr>
      <w:r>
        <w:rPr>
          <w:rFonts w:asciiTheme="minorHAnsi" w:hAnsiTheme="minorHAnsi" w:cstheme="minorHAnsi"/>
          <w:b/>
          <w:sz w:val="40"/>
          <w:szCs w:val="40"/>
        </w:rPr>
        <w:t xml:space="preserve">Recensământul Populației și Locuințelor, runda 2021 </w:t>
      </w:r>
    </w:p>
    <w:p w14:paraId="70FD80CF" w14:textId="37AD8AF3" w:rsidR="00D11CAC" w:rsidRPr="00D11CAC" w:rsidRDefault="00D11CAC" w:rsidP="00D11CAC">
      <w:pPr>
        <w:pStyle w:val="ListParagraph"/>
        <w:widowControl/>
        <w:numPr>
          <w:ilvl w:val="0"/>
          <w:numId w:val="20"/>
        </w:numPr>
        <w:autoSpaceDE/>
        <w:autoSpaceDN/>
        <w:spacing w:line="360" w:lineRule="auto"/>
        <w:jc w:val="center"/>
        <w:rPr>
          <w:rFonts w:asciiTheme="minorHAnsi" w:hAnsiTheme="minorHAnsi" w:cstheme="minorHAnsi"/>
          <w:b/>
          <w:sz w:val="40"/>
          <w:szCs w:val="40"/>
        </w:rPr>
      </w:pPr>
      <w:r>
        <w:rPr>
          <w:rFonts w:asciiTheme="minorHAnsi" w:hAnsiTheme="minorHAnsi" w:cstheme="minorHAnsi"/>
          <w:b/>
          <w:sz w:val="40"/>
          <w:szCs w:val="40"/>
        </w:rPr>
        <w:t xml:space="preserve">date provizorii în profil teritorial - </w:t>
      </w:r>
    </w:p>
    <w:p w14:paraId="7DF617D8" w14:textId="77777777" w:rsidR="00DE635D" w:rsidRDefault="00DE635D" w:rsidP="00DE635D">
      <w:pPr>
        <w:adjustRightInd w:val="0"/>
        <w:jc w:val="center"/>
        <w:rPr>
          <w:rFonts w:ascii="Arial" w:hAnsi="Arial" w:cs="Arial"/>
          <w:b/>
          <w:bCs/>
          <w:color w:val="000000"/>
          <w:sz w:val="28"/>
          <w:szCs w:val="28"/>
        </w:rPr>
      </w:pPr>
    </w:p>
    <w:p w14:paraId="6A614D82" w14:textId="5D67D099"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 xml:space="preserve">Așa cum am prezentat și în comunicatul de presă din 30 decembrie 2022, rezultatele provizorii ale Recensământului Populației și Locuințelor runda 2021 (RPL2021) arată o </w:t>
      </w:r>
      <w:r w:rsidRPr="005A0CF4">
        <w:rPr>
          <w:rFonts w:asciiTheme="minorHAnsi" w:hAnsiTheme="minorHAnsi" w:cstheme="minorHAnsi"/>
          <w:sz w:val="24"/>
          <w:szCs w:val="24"/>
        </w:rPr>
        <w:t>populați</w:t>
      </w:r>
      <w:r>
        <w:rPr>
          <w:rFonts w:asciiTheme="minorHAnsi" w:hAnsiTheme="minorHAnsi" w:cstheme="minorHAnsi"/>
          <w:sz w:val="24"/>
          <w:szCs w:val="24"/>
        </w:rPr>
        <w:t>e</w:t>
      </w:r>
      <w:r w:rsidRPr="005A0CF4">
        <w:rPr>
          <w:rFonts w:asciiTheme="minorHAnsi" w:hAnsiTheme="minorHAnsi" w:cstheme="minorHAnsi"/>
          <w:sz w:val="24"/>
          <w:szCs w:val="24"/>
        </w:rPr>
        <w:t xml:space="preserve"> rezidentă a României </w:t>
      </w:r>
      <w:r>
        <w:rPr>
          <w:rFonts w:asciiTheme="minorHAnsi" w:hAnsiTheme="minorHAnsi" w:cstheme="minorHAnsi"/>
          <w:sz w:val="24"/>
          <w:szCs w:val="24"/>
        </w:rPr>
        <w:t>de</w:t>
      </w:r>
      <w:r w:rsidRPr="005A0CF4">
        <w:rPr>
          <w:rFonts w:asciiTheme="minorHAnsi" w:hAnsiTheme="minorHAnsi" w:cstheme="minorHAnsi"/>
          <w:sz w:val="24"/>
          <w:szCs w:val="24"/>
        </w:rPr>
        <w:t xml:space="preserve"> 19.053,8 mii persoane (19.053.815 persoane),</w:t>
      </w:r>
      <w:r>
        <w:rPr>
          <w:rFonts w:asciiTheme="minorHAnsi" w:hAnsiTheme="minorHAnsi" w:cstheme="minorHAnsi"/>
          <w:sz w:val="24"/>
          <w:szCs w:val="24"/>
        </w:rPr>
        <w:t xml:space="preserve"> în scădere cu</w:t>
      </w:r>
      <w:r w:rsidRPr="005A0CF4">
        <w:rPr>
          <w:rFonts w:asciiTheme="minorHAnsi" w:hAnsiTheme="minorHAnsi" w:cstheme="minorHAnsi"/>
          <w:sz w:val="24"/>
          <w:szCs w:val="24"/>
        </w:rPr>
        <w:t xml:space="preserve"> 1,1 milioane locuitori (1067,8 mii persoane)</w:t>
      </w:r>
      <w:r>
        <w:rPr>
          <w:rFonts w:asciiTheme="minorHAnsi" w:hAnsiTheme="minorHAnsi" w:cstheme="minorHAnsi"/>
          <w:sz w:val="24"/>
          <w:szCs w:val="24"/>
        </w:rPr>
        <w:t xml:space="preserve"> față de recensământul precedent (octombrie 2011)</w:t>
      </w:r>
      <w:r w:rsidRPr="005A0CF4">
        <w:rPr>
          <w:rFonts w:asciiTheme="minorHAnsi" w:hAnsiTheme="minorHAnsi" w:cstheme="minorHAnsi"/>
          <w:sz w:val="24"/>
          <w:szCs w:val="24"/>
        </w:rPr>
        <w:t>.</w:t>
      </w:r>
      <w:r>
        <w:rPr>
          <w:rFonts w:asciiTheme="minorHAnsi" w:hAnsiTheme="minorHAnsi" w:cstheme="minorHAnsi"/>
          <w:sz w:val="24"/>
          <w:szCs w:val="24"/>
        </w:rPr>
        <w:t xml:space="preserve"> Majoritatea populației rezidente este de sex feminin (</w:t>
      </w:r>
      <w:r w:rsidRPr="005A0CF4">
        <w:rPr>
          <w:rFonts w:asciiTheme="minorHAnsi" w:hAnsiTheme="minorHAnsi" w:cstheme="minorHAnsi"/>
          <w:sz w:val="24"/>
          <w:szCs w:val="24"/>
        </w:rPr>
        <w:t>9.808,3 mii</w:t>
      </w:r>
      <w:r>
        <w:rPr>
          <w:rFonts w:asciiTheme="minorHAnsi" w:hAnsiTheme="minorHAnsi" w:cstheme="minorHAnsi"/>
          <w:sz w:val="24"/>
          <w:szCs w:val="24"/>
        </w:rPr>
        <w:t xml:space="preserve">, </w:t>
      </w:r>
      <w:r w:rsidRPr="005A0CF4">
        <w:rPr>
          <w:rFonts w:asciiTheme="minorHAnsi" w:hAnsiTheme="minorHAnsi" w:cstheme="minorHAnsi"/>
          <w:sz w:val="24"/>
          <w:szCs w:val="24"/>
        </w:rPr>
        <w:t xml:space="preserve">reprezentând 51,5%) </w:t>
      </w:r>
      <w:r>
        <w:rPr>
          <w:rFonts w:asciiTheme="minorHAnsi" w:hAnsiTheme="minorHAnsi" w:cstheme="minorHAnsi"/>
          <w:sz w:val="24"/>
          <w:szCs w:val="24"/>
        </w:rPr>
        <w:t>și trăiește în mediul urban (</w:t>
      </w:r>
      <w:r w:rsidRPr="00D11CAC">
        <w:rPr>
          <w:rFonts w:asciiTheme="minorHAnsi" w:hAnsiTheme="minorHAnsi" w:cstheme="minorHAnsi"/>
          <w:sz w:val="24"/>
          <w:szCs w:val="24"/>
        </w:rPr>
        <w:t>9.941,2 mii</w:t>
      </w:r>
      <w:r>
        <w:rPr>
          <w:rFonts w:asciiTheme="minorHAnsi" w:hAnsiTheme="minorHAnsi" w:cstheme="minorHAnsi"/>
          <w:sz w:val="24"/>
          <w:szCs w:val="24"/>
        </w:rPr>
        <w:t>,</w:t>
      </w:r>
      <w:r w:rsidRPr="00D11CAC">
        <w:rPr>
          <w:rFonts w:asciiTheme="minorHAnsi" w:hAnsiTheme="minorHAnsi" w:cstheme="minorHAnsi"/>
          <w:sz w:val="24"/>
          <w:szCs w:val="24"/>
        </w:rPr>
        <w:t xml:space="preserve"> reprezentând 52,2%).</w:t>
      </w:r>
    </w:p>
    <w:p w14:paraId="7B23D1BA" w14:textId="62E10C96" w:rsidR="00414839" w:rsidRDefault="00414839" w:rsidP="003B7EF1">
      <w:pPr>
        <w:spacing w:before="120" w:line="360" w:lineRule="exact"/>
        <w:ind w:right="68"/>
        <w:jc w:val="both"/>
        <w:rPr>
          <w:rFonts w:asciiTheme="minorHAnsi" w:hAnsiTheme="minorHAnsi" w:cstheme="minorHAnsi"/>
          <w:b/>
          <w:spacing w:val="30"/>
          <w:sz w:val="24"/>
          <w:szCs w:val="24"/>
        </w:rPr>
      </w:pPr>
    </w:p>
    <w:p w14:paraId="31E758C8" w14:textId="2A02718E" w:rsidR="003B7EF1" w:rsidRDefault="003B7EF1" w:rsidP="003B7EF1">
      <w:pPr>
        <w:spacing w:before="120" w:line="360" w:lineRule="exact"/>
        <w:ind w:right="68"/>
        <w:jc w:val="both"/>
        <w:rPr>
          <w:rFonts w:asciiTheme="minorHAnsi" w:hAnsiTheme="minorHAnsi" w:cstheme="minorHAnsi"/>
          <w:sz w:val="24"/>
          <w:szCs w:val="24"/>
        </w:rPr>
      </w:pPr>
      <w:r w:rsidRPr="00316325">
        <w:rPr>
          <w:rFonts w:asciiTheme="minorHAnsi" w:hAnsiTheme="minorHAnsi" w:cstheme="minorHAnsi"/>
          <w:b/>
          <w:spacing w:val="30"/>
          <w:sz w:val="24"/>
          <w:szCs w:val="24"/>
        </w:rPr>
        <w:t xml:space="preserve">Fenomenul de îmbătrânire </w:t>
      </w:r>
      <w:r w:rsidRPr="005A0CF4">
        <w:rPr>
          <w:rFonts w:asciiTheme="minorHAnsi" w:hAnsiTheme="minorHAnsi" w:cstheme="minorHAnsi"/>
          <w:b/>
          <w:spacing w:val="30"/>
          <w:sz w:val="24"/>
          <w:szCs w:val="24"/>
        </w:rPr>
        <w:t>a populației rezidente a României</w:t>
      </w:r>
    </w:p>
    <w:p w14:paraId="1345C15B" w14:textId="60D844AA"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Fenomenul de îmbătrânire s-a accentuat, vârsta medie a populației rezidente crescând la 42,4 ani (față de 40,8 ani laRPL2011). La RPL2021, vârsta medie a populației de sex feminin este de 44,1 ani comparativ cu 40,6 ani pentru bărbați.</w:t>
      </w:r>
    </w:p>
    <w:p w14:paraId="76178B95" w14:textId="4ADEB0DC"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 xml:space="preserve">Regiunea cu populația cea mai tânără este regiunea Nord-Est unde vârsta medie este 40,8 ani, iar la polul opus se regăsește regiunea </w:t>
      </w:r>
      <w:r w:rsidRPr="00B93462">
        <w:rPr>
          <w:rFonts w:asciiTheme="minorHAnsi" w:hAnsiTheme="minorHAnsi" w:cstheme="minorHAnsi"/>
          <w:sz w:val="24"/>
          <w:szCs w:val="24"/>
        </w:rPr>
        <w:t>Sud-Vest Oltenia</w:t>
      </w:r>
      <w:r>
        <w:rPr>
          <w:rFonts w:asciiTheme="minorHAnsi" w:hAnsiTheme="minorHAnsi" w:cstheme="minorHAnsi"/>
          <w:sz w:val="24"/>
          <w:szCs w:val="24"/>
        </w:rPr>
        <w:t xml:space="preserve"> cu o vârstă medie de 43,7 ani.</w:t>
      </w:r>
    </w:p>
    <w:p w14:paraId="4C232101" w14:textId="69E26E2E" w:rsidR="00010156" w:rsidRDefault="00291F66" w:rsidP="00010156">
      <w:pPr>
        <w:spacing w:before="120" w:line="360" w:lineRule="exact"/>
        <w:ind w:right="68"/>
        <w:jc w:val="center"/>
        <w:rPr>
          <w:rFonts w:asciiTheme="minorHAnsi" w:hAnsiTheme="minorHAnsi" w:cstheme="minorHAnsi"/>
          <w:sz w:val="24"/>
          <w:szCs w:val="24"/>
        </w:rPr>
      </w:pPr>
      <w:r>
        <w:rPr>
          <w:rFonts w:asciiTheme="minorHAnsi" w:hAnsiTheme="minorHAnsi" w:cstheme="minorHAnsi"/>
          <w:sz w:val="24"/>
          <w:szCs w:val="24"/>
        </w:rPr>
        <w:t>Figura 1. Distribuția județelor după vârsta medie</w:t>
      </w:r>
      <w:r w:rsidR="007C3526">
        <w:rPr>
          <w:rFonts w:asciiTheme="minorHAnsi" w:hAnsiTheme="minorHAnsi" w:cstheme="minorHAnsi"/>
          <w:sz w:val="24"/>
          <w:szCs w:val="24"/>
        </w:rPr>
        <w:t>, rezultate provizorii</w:t>
      </w:r>
      <w:r w:rsidR="007C3526" w:rsidRPr="007C3526">
        <w:rPr>
          <w:rFonts w:asciiTheme="minorHAnsi" w:hAnsiTheme="minorHAnsi" w:cstheme="minorHAnsi"/>
          <w:sz w:val="24"/>
          <w:szCs w:val="24"/>
        </w:rPr>
        <w:t xml:space="preserve"> </w:t>
      </w:r>
      <w:r w:rsidR="007C3526">
        <w:rPr>
          <w:rFonts w:asciiTheme="minorHAnsi" w:hAnsiTheme="minorHAnsi" w:cstheme="minorHAnsi"/>
          <w:sz w:val="24"/>
          <w:szCs w:val="24"/>
        </w:rPr>
        <w:t>RPL2021</w:t>
      </w:r>
    </w:p>
    <w:p w14:paraId="6E568B97" w14:textId="58C83BC8" w:rsidR="00D046D5" w:rsidRDefault="00D046D5" w:rsidP="00010156">
      <w:pPr>
        <w:spacing w:before="120" w:line="360" w:lineRule="exact"/>
        <w:ind w:right="68"/>
        <w:jc w:val="center"/>
        <w:rPr>
          <w:rFonts w:asciiTheme="minorHAnsi" w:hAnsiTheme="minorHAnsi" w:cstheme="minorHAnsi"/>
          <w:sz w:val="24"/>
          <w:szCs w:val="24"/>
        </w:rPr>
      </w:pPr>
      <w:r>
        <w:rPr>
          <w:noProof/>
        </w:rPr>
        <w:drawing>
          <wp:anchor distT="0" distB="0" distL="114300" distR="114300" simplePos="0" relativeHeight="251672576" behindDoc="0" locked="0" layoutInCell="1" allowOverlap="1" wp14:anchorId="1CD49534" wp14:editId="6AAE7C00">
            <wp:simplePos x="0" y="0"/>
            <wp:positionH relativeFrom="margin">
              <wp:align>left</wp:align>
            </wp:positionH>
            <wp:positionV relativeFrom="paragraph">
              <wp:posOffset>82974</wp:posOffset>
            </wp:positionV>
            <wp:extent cx="6579235" cy="2296795"/>
            <wp:effectExtent l="0" t="0" r="12065" b="8255"/>
            <wp:wrapNone/>
            <wp:docPr id="18" name="Chart 18">
              <a:extLst xmlns:a="http://schemas.openxmlformats.org/drawingml/2006/main">
                <a:ext uri="{FF2B5EF4-FFF2-40B4-BE49-F238E27FC236}">
                  <a16:creationId xmlns:a16="http://schemas.microsoft.com/office/drawing/2014/main" id="{9CD589EA-5D8F-4FB5-BD97-FFC653725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AD7E405" w14:textId="5CB64D81" w:rsidR="00D046D5" w:rsidRDefault="00D046D5" w:rsidP="00010156">
      <w:pPr>
        <w:spacing w:before="120" w:line="360" w:lineRule="exact"/>
        <w:ind w:right="68"/>
        <w:jc w:val="center"/>
        <w:rPr>
          <w:rFonts w:asciiTheme="minorHAnsi" w:hAnsiTheme="minorHAnsi" w:cstheme="minorHAnsi"/>
          <w:sz w:val="24"/>
          <w:szCs w:val="24"/>
        </w:rPr>
      </w:pPr>
    </w:p>
    <w:p w14:paraId="36BF4DDD" w14:textId="27969FCA" w:rsidR="00D6376E" w:rsidRDefault="00D6376E" w:rsidP="00291F66">
      <w:pPr>
        <w:spacing w:before="120" w:line="360" w:lineRule="exact"/>
        <w:ind w:right="68"/>
        <w:jc w:val="center"/>
        <w:rPr>
          <w:rFonts w:asciiTheme="minorHAnsi" w:hAnsiTheme="minorHAnsi" w:cstheme="minorHAnsi"/>
          <w:sz w:val="24"/>
          <w:szCs w:val="24"/>
        </w:rPr>
      </w:pPr>
    </w:p>
    <w:p w14:paraId="5DD0F534" w14:textId="6E19A04E" w:rsidR="00291F66" w:rsidRDefault="00291F66" w:rsidP="00B93462">
      <w:pPr>
        <w:spacing w:before="120" w:line="360" w:lineRule="exact"/>
        <w:ind w:right="68"/>
        <w:jc w:val="both"/>
        <w:rPr>
          <w:rFonts w:asciiTheme="minorHAnsi" w:hAnsiTheme="minorHAnsi" w:cstheme="minorHAnsi"/>
          <w:sz w:val="24"/>
          <w:szCs w:val="24"/>
        </w:rPr>
      </w:pPr>
    </w:p>
    <w:p w14:paraId="0D580A71" w14:textId="77777777" w:rsidR="00D6376E" w:rsidRDefault="00D6376E" w:rsidP="00B93462">
      <w:pPr>
        <w:spacing w:before="120" w:line="360" w:lineRule="exact"/>
        <w:ind w:right="68"/>
        <w:jc w:val="both"/>
        <w:rPr>
          <w:rFonts w:asciiTheme="minorHAnsi" w:hAnsiTheme="minorHAnsi" w:cstheme="minorHAnsi"/>
          <w:sz w:val="24"/>
          <w:szCs w:val="24"/>
        </w:rPr>
      </w:pPr>
    </w:p>
    <w:p w14:paraId="4AD19C72" w14:textId="77777777" w:rsidR="00D6376E" w:rsidRDefault="00D6376E" w:rsidP="00B93462">
      <w:pPr>
        <w:spacing w:before="120" w:line="360" w:lineRule="exact"/>
        <w:ind w:right="68"/>
        <w:jc w:val="both"/>
        <w:rPr>
          <w:rFonts w:asciiTheme="minorHAnsi" w:hAnsiTheme="minorHAnsi" w:cstheme="minorHAnsi"/>
          <w:sz w:val="24"/>
          <w:szCs w:val="24"/>
        </w:rPr>
      </w:pPr>
    </w:p>
    <w:p w14:paraId="4BBC60EE" w14:textId="77777777" w:rsidR="00D6376E" w:rsidRDefault="00D6376E" w:rsidP="00B93462">
      <w:pPr>
        <w:spacing w:before="120" w:line="360" w:lineRule="exact"/>
        <w:ind w:right="68"/>
        <w:jc w:val="both"/>
        <w:rPr>
          <w:rFonts w:asciiTheme="minorHAnsi" w:hAnsiTheme="minorHAnsi" w:cstheme="minorHAnsi"/>
          <w:sz w:val="24"/>
          <w:szCs w:val="24"/>
        </w:rPr>
      </w:pPr>
    </w:p>
    <w:p w14:paraId="56D029E6" w14:textId="77777777" w:rsidR="00D6376E" w:rsidRDefault="00D6376E" w:rsidP="00B93462">
      <w:pPr>
        <w:spacing w:before="120" w:line="360" w:lineRule="exact"/>
        <w:ind w:right="68"/>
        <w:jc w:val="both"/>
        <w:rPr>
          <w:rFonts w:asciiTheme="minorHAnsi" w:hAnsiTheme="minorHAnsi" w:cstheme="minorHAnsi"/>
          <w:sz w:val="24"/>
          <w:szCs w:val="24"/>
        </w:rPr>
      </w:pPr>
    </w:p>
    <w:p w14:paraId="6ED9BFF1" w14:textId="77777777" w:rsidR="00D6376E" w:rsidRDefault="00D6376E" w:rsidP="00B93462">
      <w:pPr>
        <w:spacing w:before="120" w:line="360" w:lineRule="exact"/>
        <w:ind w:right="68"/>
        <w:jc w:val="both"/>
        <w:rPr>
          <w:rFonts w:asciiTheme="minorHAnsi" w:hAnsiTheme="minorHAnsi" w:cstheme="minorHAnsi"/>
          <w:sz w:val="24"/>
          <w:szCs w:val="24"/>
        </w:rPr>
      </w:pPr>
    </w:p>
    <w:p w14:paraId="3F83F63D" w14:textId="4B4257B6"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În județul Ilfov trăiește populație tânără, cu cea mai mică vârstă medie din țară, de 38,6 ani. Sub 40 ani, au și populațiile județelor Iași (39,2 ani) și Suceava (39,9 ani).</w:t>
      </w:r>
    </w:p>
    <w:p w14:paraId="448A4642" w14:textId="77777777"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Județul Teleorman are cea mai vârstnică populație, cu o vârstă medie de 46,3 ani. Peste 45 ani au și populațiile din județele Hunedoara (45,5 ani) și Brăila (45,3 ani).</w:t>
      </w:r>
    </w:p>
    <w:p w14:paraId="32C974BD" w14:textId="77777777" w:rsidR="00414839" w:rsidRDefault="00414839" w:rsidP="00B93462">
      <w:pPr>
        <w:spacing w:before="120" w:line="360" w:lineRule="exact"/>
        <w:ind w:right="68"/>
        <w:jc w:val="both"/>
        <w:rPr>
          <w:rFonts w:asciiTheme="minorHAnsi" w:hAnsiTheme="minorHAnsi" w:cstheme="minorHAnsi"/>
          <w:b/>
          <w:spacing w:val="30"/>
          <w:sz w:val="24"/>
          <w:szCs w:val="24"/>
        </w:rPr>
      </w:pPr>
    </w:p>
    <w:p w14:paraId="3A7308F2" w14:textId="680C1689" w:rsidR="00316325" w:rsidRDefault="00316325" w:rsidP="00B93462">
      <w:pPr>
        <w:spacing w:before="120" w:line="360" w:lineRule="exact"/>
        <w:ind w:right="68"/>
        <w:jc w:val="both"/>
        <w:rPr>
          <w:rFonts w:asciiTheme="minorHAnsi" w:hAnsiTheme="minorHAnsi" w:cstheme="minorHAnsi"/>
          <w:sz w:val="24"/>
          <w:szCs w:val="24"/>
        </w:rPr>
      </w:pPr>
      <w:r w:rsidRPr="005A0CF4">
        <w:rPr>
          <w:rFonts w:asciiTheme="minorHAnsi" w:hAnsiTheme="minorHAnsi" w:cstheme="minorHAnsi"/>
          <w:b/>
          <w:spacing w:val="30"/>
          <w:sz w:val="24"/>
          <w:szCs w:val="24"/>
        </w:rPr>
        <w:t xml:space="preserve">Structura </w:t>
      </w:r>
      <w:r>
        <w:rPr>
          <w:rFonts w:asciiTheme="minorHAnsi" w:hAnsiTheme="minorHAnsi" w:cstheme="minorHAnsi"/>
          <w:b/>
          <w:spacing w:val="30"/>
          <w:sz w:val="24"/>
          <w:szCs w:val="24"/>
        </w:rPr>
        <w:t>pe județe și localități</w:t>
      </w:r>
      <w:r w:rsidRPr="005A0CF4">
        <w:rPr>
          <w:rFonts w:asciiTheme="minorHAnsi" w:hAnsiTheme="minorHAnsi" w:cstheme="minorHAnsi"/>
          <w:b/>
          <w:spacing w:val="30"/>
          <w:sz w:val="24"/>
          <w:szCs w:val="24"/>
        </w:rPr>
        <w:t xml:space="preserve"> a populației rezidente a României</w:t>
      </w:r>
    </w:p>
    <w:p w14:paraId="2C737F50" w14:textId="65E7FB9F" w:rsidR="00414839" w:rsidRDefault="00414839" w:rsidP="00414839">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În ultimii zece ani, între cele două recensăminte, majoritatea județelor au scăzut ca dimensiune sub aspectul numărului de locuitori (39 din</w:t>
      </w:r>
      <w:r w:rsidRPr="005A0CF4">
        <w:rPr>
          <w:rFonts w:asciiTheme="minorHAnsi" w:hAnsiTheme="minorHAnsi" w:cstheme="minorHAnsi"/>
          <w:sz w:val="24"/>
          <w:szCs w:val="24"/>
        </w:rPr>
        <w:t xml:space="preserve"> 42 de județe</w:t>
      </w:r>
      <w:r>
        <w:rPr>
          <w:rFonts w:asciiTheme="minorHAnsi" w:hAnsiTheme="minorHAnsi" w:cstheme="minorHAnsi"/>
          <w:sz w:val="24"/>
          <w:szCs w:val="24"/>
        </w:rPr>
        <w:t>,</w:t>
      </w:r>
      <w:r w:rsidRPr="005A0CF4">
        <w:rPr>
          <w:rFonts w:asciiTheme="minorHAnsi" w:hAnsiTheme="minorHAnsi" w:cstheme="minorHAnsi"/>
          <w:sz w:val="24"/>
          <w:szCs w:val="24"/>
        </w:rPr>
        <w:t xml:space="preserve"> inclusiv municipiul București)</w:t>
      </w:r>
      <w:r>
        <w:rPr>
          <w:rFonts w:asciiTheme="minorHAnsi" w:hAnsiTheme="minorHAnsi" w:cstheme="minorHAnsi"/>
          <w:sz w:val="24"/>
          <w:szCs w:val="24"/>
        </w:rPr>
        <w:t>.</w:t>
      </w:r>
    </w:p>
    <w:p w14:paraId="04B321F0" w14:textId="100F0D07" w:rsidR="000270B4" w:rsidRDefault="00575776" w:rsidP="00575776">
      <w:pPr>
        <w:spacing w:before="120" w:line="360" w:lineRule="exact"/>
        <w:ind w:right="68"/>
        <w:jc w:val="center"/>
        <w:rPr>
          <w:rFonts w:asciiTheme="minorHAnsi" w:hAnsiTheme="minorHAnsi" w:cstheme="minorHAnsi"/>
          <w:sz w:val="24"/>
          <w:szCs w:val="24"/>
        </w:rPr>
      </w:pPr>
      <w:r>
        <w:rPr>
          <w:rFonts w:asciiTheme="minorHAnsi" w:hAnsiTheme="minorHAnsi" w:cstheme="minorHAnsi"/>
          <w:sz w:val="24"/>
          <w:szCs w:val="24"/>
        </w:rPr>
        <w:t xml:space="preserve">Figura </w:t>
      </w:r>
      <w:r w:rsidR="00D6376E">
        <w:rPr>
          <w:rFonts w:asciiTheme="minorHAnsi" w:hAnsiTheme="minorHAnsi" w:cstheme="minorHAnsi"/>
          <w:sz w:val="24"/>
          <w:szCs w:val="24"/>
        </w:rPr>
        <w:t>2</w:t>
      </w:r>
      <w:r w:rsidR="000F6A75">
        <w:rPr>
          <w:rFonts w:asciiTheme="minorHAnsi" w:hAnsiTheme="minorHAnsi" w:cstheme="minorHAnsi"/>
          <w:sz w:val="24"/>
          <w:szCs w:val="24"/>
        </w:rPr>
        <w:t>.</w:t>
      </w:r>
      <w:r>
        <w:rPr>
          <w:rFonts w:asciiTheme="minorHAnsi" w:hAnsiTheme="minorHAnsi" w:cstheme="minorHAnsi"/>
          <w:sz w:val="24"/>
          <w:szCs w:val="24"/>
        </w:rPr>
        <w:t xml:space="preserve"> </w:t>
      </w:r>
      <w:r w:rsidR="000F6A75">
        <w:rPr>
          <w:rFonts w:asciiTheme="minorHAnsi" w:hAnsiTheme="minorHAnsi" w:cstheme="minorHAnsi"/>
          <w:sz w:val="24"/>
          <w:szCs w:val="24"/>
        </w:rPr>
        <w:t>Distribuția p</w:t>
      </w:r>
      <w:r>
        <w:rPr>
          <w:rFonts w:asciiTheme="minorHAnsi" w:hAnsiTheme="minorHAnsi" w:cstheme="minorHAnsi"/>
          <w:sz w:val="24"/>
          <w:szCs w:val="24"/>
        </w:rPr>
        <w:t>opulați</w:t>
      </w:r>
      <w:r w:rsidR="000F6A75">
        <w:rPr>
          <w:rFonts w:asciiTheme="minorHAnsi" w:hAnsiTheme="minorHAnsi" w:cstheme="minorHAnsi"/>
          <w:sz w:val="24"/>
          <w:szCs w:val="24"/>
        </w:rPr>
        <w:t>ei</w:t>
      </w:r>
      <w:r>
        <w:rPr>
          <w:rFonts w:asciiTheme="minorHAnsi" w:hAnsiTheme="minorHAnsi" w:cstheme="minorHAnsi"/>
          <w:sz w:val="24"/>
          <w:szCs w:val="24"/>
        </w:rPr>
        <w:t xml:space="preserve"> rezident</w:t>
      </w:r>
      <w:r w:rsidR="000F6A75">
        <w:rPr>
          <w:rFonts w:asciiTheme="minorHAnsi" w:hAnsiTheme="minorHAnsi" w:cstheme="minorHAnsi"/>
          <w:sz w:val="24"/>
          <w:szCs w:val="24"/>
        </w:rPr>
        <w:t>e</w:t>
      </w:r>
      <w:r>
        <w:rPr>
          <w:rFonts w:asciiTheme="minorHAnsi" w:hAnsiTheme="minorHAnsi" w:cstheme="minorHAnsi"/>
          <w:sz w:val="24"/>
          <w:szCs w:val="24"/>
        </w:rPr>
        <w:t xml:space="preserve"> la 1 decembrie 2021</w:t>
      </w:r>
      <w:r w:rsidR="000F6A75" w:rsidRPr="000F6A75">
        <w:rPr>
          <w:rFonts w:asciiTheme="minorHAnsi" w:hAnsiTheme="minorHAnsi" w:cstheme="minorHAnsi"/>
          <w:sz w:val="24"/>
          <w:szCs w:val="24"/>
        </w:rPr>
        <w:t xml:space="preserve"> </w:t>
      </w:r>
      <w:r w:rsidR="000F6A75">
        <w:rPr>
          <w:rFonts w:asciiTheme="minorHAnsi" w:hAnsiTheme="minorHAnsi" w:cstheme="minorHAnsi"/>
          <w:sz w:val="24"/>
          <w:szCs w:val="24"/>
        </w:rPr>
        <w:t>pe județe</w:t>
      </w:r>
      <w:r>
        <w:rPr>
          <w:rFonts w:asciiTheme="minorHAnsi" w:hAnsiTheme="minorHAnsi" w:cstheme="minorHAnsi"/>
          <w:sz w:val="24"/>
          <w:szCs w:val="24"/>
        </w:rPr>
        <w:t>, rezultate provizorii RPL2021</w:t>
      </w:r>
    </w:p>
    <w:p w14:paraId="01159A0F" w14:textId="390CC811" w:rsidR="000270B4" w:rsidRDefault="00D6376E" w:rsidP="00D11CAC">
      <w:pPr>
        <w:spacing w:line="360" w:lineRule="exact"/>
        <w:ind w:right="68"/>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60288" behindDoc="0" locked="0" layoutInCell="1" allowOverlap="1" wp14:anchorId="5BA845F4" wp14:editId="6E253A63">
            <wp:simplePos x="0" y="0"/>
            <wp:positionH relativeFrom="column">
              <wp:posOffset>327660</wp:posOffset>
            </wp:positionH>
            <wp:positionV relativeFrom="paragraph">
              <wp:posOffset>202565</wp:posOffset>
            </wp:positionV>
            <wp:extent cx="5875020" cy="410417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875020" cy="4104179"/>
                    </a:xfrm>
                    <a:prstGeom prst="rect">
                      <a:avLst/>
                    </a:prstGeom>
                  </pic:spPr>
                </pic:pic>
              </a:graphicData>
            </a:graphic>
            <wp14:sizeRelH relativeFrom="margin">
              <wp14:pctWidth>0</wp14:pctWidth>
            </wp14:sizeRelH>
            <wp14:sizeRelV relativeFrom="margin">
              <wp14:pctHeight>0</wp14:pctHeight>
            </wp14:sizeRelV>
          </wp:anchor>
        </w:drawing>
      </w:r>
    </w:p>
    <w:p w14:paraId="48C69F82" w14:textId="3D42E503" w:rsidR="00D6376E" w:rsidRDefault="00D6376E" w:rsidP="00D6376E">
      <w:pPr>
        <w:spacing w:line="360" w:lineRule="exact"/>
        <w:ind w:right="68"/>
        <w:jc w:val="center"/>
        <w:rPr>
          <w:rFonts w:asciiTheme="minorHAnsi" w:hAnsiTheme="minorHAnsi" w:cstheme="minorHAnsi"/>
          <w:sz w:val="24"/>
          <w:szCs w:val="24"/>
        </w:rPr>
      </w:pPr>
    </w:p>
    <w:p w14:paraId="09600B5C" w14:textId="25716677" w:rsidR="00D6376E" w:rsidRDefault="00D6376E" w:rsidP="00D6376E">
      <w:pPr>
        <w:spacing w:line="360" w:lineRule="exact"/>
        <w:ind w:right="68"/>
        <w:jc w:val="center"/>
        <w:rPr>
          <w:rFonts w:asciiTheme="minorHAnsi" w:hAnsiTheme="minorHAnsi" w:cstheme="minorHAnsi"/>
          <w:sz w:val="24"/>
          <w:szCs w:val="24"/>
        </w:rPr>
      </w:pPr>
    </w:p>
    <w:p w14:paraId="5CCC2C12" w14:textId="77777777" w:rsidR="00D6376E" w:rsidRDefault="00D6376E" w:rsidP="00D6376E">
      <w:pPr>
        <w:spacing w:line="360" w:lineRule="exact"/>
        <w:ind w:right="68"/>
        <w:jc w:val="center"/>
        <w:rPr>
          <w:rFonts w:asciiTheme="minorHAnsi" w:hAnsiTheme="minorHAnsi" w:cstheme="minorHAnsi"/>
          <w:sz w:val="24"/>
          <w:szCs w:val="24"/>
        </w:rPr>
      </w:pPr>
    </w:p>
    <w:p w14:paraId="2AB2CA27" w14:textId="77777777" w:rsidR="00D6376E" w:rsidRDefault="00D6376E" w:rsidP="00D6376E">
      <w:pPr>
        <w:spacing w:line="360" w:lineRule="exact"/>
        <w:ind w:right="68"/>
        <w:jc w:val="center"/>
        <w:rPr>
          <w:rFonts w:asciiTheme="minorHAnsi" w:hAnsiTheme="minorHAnsi" w:cstheme="minorHAnsi"/>
          <w:sz w:val="24"/>
          <w:szCs w:val="24"/>
        </w:rPr>
      </w:pPr>
    </w:p>
    <w:p w14:paraId="72CC2223" w14:textId="77777777" w:rsidR="00D6376E" w:rsidRDefault="00D6376E" w:rsidP="00D6376E">
      <w:pPr>
        <w:spacing w:line="360" w:lineRule="exact"/>
        <w:ind w:right="68"/>
        <w:jc w:val="center"/>
        <w:rPr>
          <w:rFonts w:asciiTheme="minorHAnsi" w:hAnsiTheme="minorHAnsi" w:cstheme="minorHAnsi"/>
          <w:sz w:val="24"/>
          <w:szCs w:val="24"/>
        </w:rPr>
      </w:pPr>
    </w:p>
    <w:p w14:paraId="5A17D01E" w14:textId="77777777" w:rsidR="00D6376E" w:rsidRDefault="00D6376E" w:rsidP="00D6376E">
      <w:pPr>
        <w:spacing w:line="360" w:lineRule="exact"/>
        <w:ind w:right="68"/>
        <w:jc w:val="center"/>
        <w:rPr>
          <w:rFonts w:asciiTheme="minorHAnsi" w:hAnsiTheme="minorHAnsi" w:cstheme="minorHAnsi"/>
          <w:sz w:val="24"/>
          <w:szCs w:val="24"/>
        </w:rPr>
      </w:pPr>
    </w:p>
    <w:p w14:paraId="0868E290" w14:textId="77777777" w:rsidR="00D6376E" w:rsidRDefault="00D6376E" w:rsidP="00D6376E">
      <w:pPr>
        <w:spacing w:line="360" w:lineRule="exact"/>
        <w:ind w:right="68"/>
        <w:jc w:val="center"/>
        <w:rPr>
          <w:rFonts w:asciiTheme="minorHAnsi" w:hAnsiTheme="minorHAnsi" w:cstheme="minorHAnsi"/>
          <w:sz w:val="24"/>
          <w:szCs w:val="24"/>
        </w:rPr>
      </w:pPr>
    </w:p>
    <w:p w14:paraId="3608A0C9" w14:textId="77777777" w:rsidR="00D6376E" w:rsidRDefault="00D6376E" w:rsidP="00D6376E">
      <w:pPr>
        <w:spacing w:line="360" w:lineRule="exact"/>
        <w:ind w:right="68"/>
        <w:jc w:val="center"/>
        <w:rPr>
          <w:rFonts w:asciiTheme="minorHAnsi" w:hAnsiTheme="minorHAnsi" w:cstheme="minorHAnsi"/>
          <w:sz w:val="24"/>
          <w:szCs w:val="24"/>
        </w:rPr>
      </w:pPr>
    </w:p>
    <w:p w14:paraId="0565A2C3" w14:textId="77777777" w:rsidR="00D6376E" w:rsidRDefault="00D6376E" w:rsidP="00D6376E">
      <w:pPr>
        <w:spacing w:line="360" w:lineRule="exact"/>
        <w:ind w:right="68"/>
        <w:jc w:val="center"/>
        <w:rPr>
          <w:rFonts w:asciiTheme="minorHAnsi" w:hAnsiTheme="minorHAnsi" w:cstheme="minorHAnsi"/>
          <w:sz w:val="24"/>
          <w:szCs w:val="24"/>
        </w:rPr>
      </w:pPr>
    </w:p>
    <w:p w14:paraId="557FC612" w14:textId="77777777" w:rsidR="00D6376E" w:rsidRDefault="00D6376E" w:rsidP="00D6376E">
      <w:pPr>
        <w:spacing w:line="360" w:lineRule="exact"/>
        <w:ind w:right="68"/>
        <w:jc w:val="center"/>
        <w:rPr>
          <w:rFonts w:asciiTheme="minorHAnsi" w:hAnsiTheme="minorHAnsi" w:cstheme="minorHAnsi"/>
          <w:sz w:val="24"/>
          <w:szCs w:val="24"/>
        </w:rPr>
      </w:pPr>
    </w:p>
    <w:p w14:paraId="71AD2E84" w14:textId="77777777" w:rsidR="00D6376E" w:rsidRDefault="00D6376E" w:rsidP="00D6376E">
      <w:pPr>
        <w:spacing w:line="360" w:lineRule="exact"/>
        <w:ind w:right="68"/>
        <w:jc w:val="center"/>
        <w:rPr>
          <w:rFonts w:asciiTheme="minorHAnsi" w:hAnsiTheme="minorHAnsi" w:cstheme="minorHAnsi"/>
          <w:sz w:val="24"/>
          <w:szCs w:val="24"/>
        </w:rPr>
      </w:pPr>
    </w:p>
    <w:p w14:paraId="40220725" w14:textId="77777777" w:rsidR="00D6376E" w:rsidRDefault="00D6376E" w:rsidP="00D6376E">
      <w:pPr>
        <w:spacing w:line="360" w:lineRule="exact"/>
        <w:ind w:right="68"/>
        <w:jc w:val="center"/>
        <w:rPr>
          <w:rFonts w:asciiTheme="minorHAnsi" w:hAnsiTheme="minorHAnsi" w:cstheme="minorHAnsi"/>
          <w:sz w:val="24"/>
          <w:szCs w:val="24"/>
        </w:rPr>
      </w:pPr>
    </w:p>
    <w:p w14:paraId="5EFFE7D1" w14:textId="77777777" w:rsidR="00D6376E" w:rsidRDefault="00D6376E" w:rsidP="00D6376E">
      <w:pPr>
        <w:spacing w:line="360" w:lineRule="exact"/>
        <w:ind w:right="68"/>
        <w:jc w:val="center"/>
        <w:rPr>
          <w:rFonts w:asciiTheme="minorHAnsi" w:hAnsiTheme="minorHAnsi" w:cstheme="minorHAnsi"/>
          <w:sz w:val="24"/>
          <w:szCs w:val="24"/>
        </w:rPr>
      </w:pPr>
    </w:p>
    <w:p w14:paraId="69DAC329" w14:textId="77777777" w:rsidR="00D6376E" w:rsidRDefault="00D6376E" w:rsidP="00D6376E">
      <w:pPr>
        <w:spacing w:line="360" w:lineRule="exact"/>
        <w:ind w:right="68"/>
        <w:jc w:val="center"/>
        <w:rPr>
          <w:rFonts w:asciiTheme="minorHAnsi" w:hAnsiTheme="minorHAnsi" w:cstheme="minorHAnsi"/>
          <w:sz w:val="24"/>
          <w:szCs w:val="24"/>
        </w:rPr>
      </w:pPr>
    </w:p>
    <w:p w14:paraId="6265B1F6" w14:textId="77777777" w:rsidR="00D6376E" w:rsidRDefault="00D6376E" w:rsidP="00D6376E">
      <w:pPr>
        <w:spacing w:line="360" w:lineRule="exact"/>
        <w:ind w:right="68"/>
        <w:jc w:val="center"/>
        <w:rPr>
          <w:rFonts w:asciiTheme="minorHAnsi" w:hAnsiTheme="minorHAnsi" w:cstheme="minorHAnsi"/>
          <w:sz w:val="24"/>
          <w:szCs w:val="24"/>
        </w:rPr>
      </w:pPr>
    </w:p>
    <w:p w14:paraId="454E4ED6" w14:textId="77777777" w:rsidR="00D6376E" w:rsidRDefault="00D6376E" w:rsidP="00D6376E">
      <w:pPr>
        <w:spacing w:line="360" w:lineRule="exact"/>
        <w:ind w:right="68"/>
        <w:jc w:val="center"/>
        <w:rPr>
          <w:rFonts w:asciiTheme="minorHAnsi" w:hAnsiTheme="minorHAnsi" w:cstheme="minorHAnsi"/>
          <w:sz w:val="24"/>
          <w:szCs w:val="24"/>
        </w:rPr>
      </w:pPr>
    </w:p>
    <w:p w14:paraId="57A2C741" w14:textId="7395BA0C" w:rsidR="000270B4" w:rsidRDefault="000270B4" w:rsidP="00D6376E">
      <w:pPr>
        <w:spacing w:line="360" w:lineRule="exact"/>
        <w:ind w:right="68"/>
        <w:jc w:val="center"/>
        <w:rPr>
          <w:rFonts w:asciiTheme="minorHAnsi" w:hAnsiTheme="minorHAnsi" w:cstheme="minorHAnsi"/>
          <w:sz w:val="24"/>
          <w:szCs w:val="24"/>
        </w:rPr>
      </w:pPr>
    </w:p>
    <w:p w14:paraId="45F2AA2F" w14:textId="5A44290A" w:rsidR="000270B4" w:rsidRDefault="000270B4" w:rsidP="00D6376E">
      <w:pPr>
        <w:spacing w:line="360" w:lineRule="exact"/>
        <w:ind w:right="68"/>
        <w:jc w:val="center"/>
        <w:rPr>
          <w:rFonts w:asciiTheme="minorHAnsi" w:hAnsiTheme="minorHAnsi" w:cstheme="minorHAnsi"/>
          <w:sz w:val="24"/>
          <w:szCs w:val="24"/>
        </w:rPr>
      </w:pPr>
    </w:p>
    <w:p w14:paraId="57006B45" w14:textId="09AC3327" w:rsidR="00D6376E" w:rsidRDefault="00414839" w:rsidP="003B7EF1">
      <w:pPr>
        <w:spacing w:before="120" w:after="120" w:line="360" w:lineRule="exact"/>
        <w:ind w:right="68"/>
        <w:jc w:val="both"/>
        <w:rPr>
          <w:rFonts w:asciiTheme="minorHAnsi" w:hAnsiTheme="minorHAnsi" w:cstheme="minorHAnsi"/>
          <w:sz w:val="24"/>
          <w:szCs w:val="24"/>
        </w:rPr>
      </w:pPr>
      <w:r>
        <w:rPr>
          <w:rFonts w:asciiTheme="minorHAnsi" w:hAnsiTheme="minorHAnsi" w:cstheme="minorHAnsi"/>
          <w:sz w:val="24"/>
          <w:szCs w:val="24"/>
        </w:rPr>
        <w:t xml:space="preserve">Județul Ilfov se distinge cu o situație particulară, cu o creștere cu 153,9 mii locuitori, în mare parte migrați dinspre municipiul București. </w:t>
      </w:r>
      <w:r w:rsidR="003B7EF1">
        <w:rPr>
          <w:rFonts w:asciiTheme="minorHAnsi" w:hAnsiTheme="minorHAnsi" w:cstheme="minorHAnsi"/>
          <w:sz w:val="24"/>
          <w:szCs w:val="24"/>
        </w:rPr>
        <w:t xml:space="preserve"> Numai</w:t>
      </w:r>
      <w:r w:rsidR="003B7EF1" w:rsidRPr="005A0CF4">
        <w:rPr>
          <w:rFonts w:asciiTheme="minorHAnsi" w:hAnsiTheme="minorHAnsi" w:cstheme="minorHAnsi"/>
          <w:sz w:val="24"/>
          <w:szCs w:val="24"/>
        </w:rPr>
        <w:t xml:space="preserve"> </w:t>
      </w:r>
      <w:r>
        <w:rPr>
          <w:rFonts w:asciiTheme="minorHAnsi" w:hAnsiTheme="minorHAnsi" w:cstheme="minorHAnsi"/>
          <w:sz w:val="24"/>
          <w:szCs w:val="24"/>
        </w:rPr>
        <w:t xml:space="preserve">alte două județe - </w:t>
      </w:r>
      <w:r w:rsidR="003B7EF1" w:rsidRPr="005A0CF4">
        <w:rPr>
          <w:rFonts w:asciiTheme="minorHAnsi" w:hAnsiTheme="minorHAnsi" w:cstheme="minorHAnsi"/>
          <w:sz w:val="24"/>
          <w:szCs w:val="24"/>
        </w:rPr>
        <w:t xml:space="preserve">Bistrița-Năsăud și Suceava </w:t>
      </w:r>
      <w:r>
        <w:rPr>
          <w:rFonts w:asciiTheme="minorHAnsi" w:hAnsiTheme="minorHAnsi" w:cstheme="minorHAnsi"/>
          <w:sz w:val="24"/>
          <w:szCs w:val="24"/>
        </w:rPr>
        <w:t>-</w:t>
      </w:r>
      <w:r w:rsidR="003B7EF1" w:rsidRPr="005A0CF4">
        <w:rPr>
          <w:rFonts w:asciiTheme="minorHAnsi" w:hAnsiTheme="minorHAnsi" w:cstheme="minorHAnsi"/>
          <w:sz w:val="24"/>
          <w:szCs w:val="24"/>
        </w:rPr>
        <w:t xml:space="preserve"> au câștigat</w:t>
      </w:r>
      <w:r w:rsidR="003B7EF1">
        <w:rPr>
          <w:rFonts w:asciiTheme="minorHAnsi" w:hAnsiTheme="minorHAnsi" w:cstheme="minorHAnsi"/>
          <w:sz w:val="24"/>
          <w:szCs w:val="24"/>
        </w:rPr>
        <w:t xml:space="preserve">, </w:t>
      </w:r>
      <w:r w:rsidR="003B7EF1" w:rsidRPr="005A0CF4">
        <w:rPr>
          <w:rFonts w:asciiTheme="minorHAnsi" w:hAnsiTheme="minorHAnsi" w:cstheme="minorHAnsi"/>
          <w:sz w:val="24"/>
          <w:szCs w:val="24"/>
        </w:rPr>
        <w:t xml:space="preserve">9,8, respectiv 7,7 mii locuitori. În valori relative, cele mai mari reduceri de populație le-au înregistrat județele Caraș-Severin (-16,6%, respectiv cu 49,0 mii persoane mai puțin) și Teleorman (-14,9%, respectiv cu 56,6 mii persoane mai puțin). </w:t>
      </w:r>
    </w:p>
    <w:p w14:paraId="21F6EE97" w14:textId="72422772" w:rsidR="00490941" w:rsidRPr="005A0CF4" w:rsidRDefault="00490941" w:rsidP="000F2BF5">
      <w:pPr>
        <w:jc w:val="center"/>
        <w:rPr>
          <w:rFonts w:asciiTheme="minorHAnsi" w:hAnsiTheme="minorHAnsi" w:cstheme="minorHAnsi"/>
          <w:sz w:val="24"/>
          <w:szCs w:val="24"/>
        </w:rPr>
      </w:pPr>
      <w:r w:rsidRPr="005A0CF4">
        <w:rPr>
          <w:rFonts w:asciiTheme="minorHAnsi" w:hAnsiTheme="minorHAnsi" w:cstheme="minorHAnsi"/>
          <w:sz w:val="24"/>
          <w:szCs w:val="24"/>
        </w:rPr>
        <w:lastRenderedPageBreak/>
        <w:t xml:space="preserve">Figura </w:t>
      </w:r>
      <w:r w:rsidR="00D6376E">
        <w:rPr>
          <w:rFonts w:asciiTheme="minorHAnsi" w:hAnsiTheme="minorHAnsi" w:cstheme="minorHAnsi"/>
          <w:sz w:val="24"/>
          <w:szCs w:val="24"/>
        </w:rPr>
        <w:t>3</w:t>
      </w:r>
      <w:r w:rsidR="000F6A75">
        <w:rPr>
          <w:rFonts w:asciiTheme="minorHAnsi" w:hAnsiTheme="minorHAnsi" w:cstheme="minorHAnsi"/>
          <w:sz w:val="24"/>
          <w:szCs w:val="24"/>
        </w:rPr>
        <w:t>.</w:t>
      </w:r>
      <w:r w:rsidRPr="005A0CF4">
        <w:rPr>
          <w:rFonts w:asciiTheme="minorHAnsi" w:hAnsiTheme="minorHAnsi" w:cstheme="minorHAnsi"/>
          <w:sz w:val="24"/>
          <w:szCs w:val="24"/>
        </w:rPr>
        <w:t xml:space="preserve"> Creșteri/descreșteri de populație</w:t>
      </w:r>
      <w:r w:rsidR="0094037F" w:rsidRPr="005A0CF4">
        <w:rPr>
          <w:rFonts w:asciiTheme="minorHAnsi" w:hAnsiTheme="minorHAnsi" w:cstheme="minorHAnsi"/>
          <w:sz w:val="24"/>
          <w:szCs w:val="24"/>
        </w:rPr>
        <w:t>, pe județe,</w:t>
      </w:r>
      <w:r w:rsidRPr="005A0CF4">
        <w:rPr>
          <w:rFonts w:asciiTheme="minorHAnsi" w:hAnsiTheme="minorHAnsi" w:cstheme="minorHAnsi"/>
          <w:sz w:val="24"/>
          <w:szCs w:val="24"/>
        </w:rPr>
        <w:t xml:space="preserve"> la RPL2021 față de RPL2011 (</w:t>
      </w:r>
      <w:r w:rsidR="00976F78">
        <w:rPr>
          <w:rFonts w:asciiTheme="minorHAnsi" w:hAnsiTheme="minorHAnsi" w:cstheme="minorHAnsi"/>
          <w:sz w:val="24"/>
          <w:szCs w:val="24"/>
        </w:rPr>
        <w:t>%</w:t>
      </w:r>
      <w:r w:rsidRPr="005A0CF4">
        <w:rPr>
          <w:rFonts w:asciiTheme="minorHAnsi" w:hAnsiTheme="minorHAnsi" w:cstheme="minorHAnsi"/>
          <w:sz w:val="24"/>
          <w:szCs w:val="24"/>
        </w:rPr>
        <w:t>)</w:t>
      </w:r>
    </w:p>
    <w:p w14:paraId="20CB195B" w14:textId="05A0A4B3" w:rsidR="000F6A75" w:rsidRDefault="00D6376E" w:rsidP="00747E96">
      <w:pPr>
        <w:spacing w:before="120" w:line="360" w:lineRule="exact"/>
        <w:ind w:right="68"/>
        <w:jc w:val="both"/>
        <w:rPr>
          <w:rFonts w:asciiTheme="minorHAnsi" w:hAnsiTheme="minorHAnsi" w:cstheme="minorHAnsi"/>
          <w:noProof/>
          <w:sz w:val="24"/>
          <w:szCs w:val="24"/>
        </w:rPr>
      </w:pPr>
      <w:r>
        <w:rPr>
          <w:rFonts w:asciiTheme="minorHAnsi" w:hAnsiTheme="minorHAnsi" w:cstheme="minorHAnsi"/>
          <w:noProof/>
          <w:sz w:val="24"/>
          <w:szCs w:val="24"/>
        </w:rPr>
        <w:drawing>
          <wp:anchor distT="0" distB="0" distL="114300" distR="114300" simplePos="0" relativeHeight="251662336" behindDoc="0" locked="0" layoutInCell="1" allowOverlap="1" wp14:anchorId="667E17DC" wp14:editId="6071FC23">
            <wp:simplePos x="0" y="0"/>
            <wp:positionH relativeFrom="column">
              <wp:posOffset>296774</wp:posOffset>
            </wp:positionH>
            <wp:positionV relativeFrom="paragraph">
              <wp:posOffset>191770</wp:posOffset>
            </wp:positionV>
            <wp:extent cx="5974080" cy="417338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974080" cy="4173380"/>
                    </a:xfrm>
                    <a:prstGeom prst="rect">
                      <a:avLst/>
                    </a:prstGeom>
                  </pic:spPr>
                </pic:pic>
              </a:graphicData>
            </a:graphic>
            <wp14:sizeRelH relativeFrom="margin">
              <wp14:pctWidth>0</wp14:pctWidth>
            </wp14:sizeRelH>
            <wp14:sizeRelV relativeFrom="margin">
              <wp14:pctHeight>0</wp14:pctHeight>
            </wp14:sizeRelV>
          </wp:anchor>
        </w:drawing>
      </w:r>
    </w:p>
    <w:p w14:paraId="38220EF4" w14:textId="2012794A" w:rsidR="00D6376E" w:rsidRDefault="00D6376E" w:rsidP="00747E96">
      <w:pPr>
        <w:spacing w:before="120" w:line="360" w:lineRule="exact"/>
        <w:ind w:right="68"/>
        <w:jc w:val="both"/>
        <w:rPr>
          <w:rFonts w:asciiTheme="minorHAnsi" w:hAnsiTheme="minorHAnsi" w:cstheme="minorHAnsi"/>
          <w:noProof/>
          <w:sz w:val="24"/>
          <w:szCs w:val="24"/>
        </w:rPr>
      </w:pPr>
    </w:p>
    <w:p w14:paraId="57FAEE0F" w14:textId="5C856C82" w:rsidR="00D6376E" w:rsidRDefault="00D6376E" w:rsidP="00747E96">
      <w:pPr>
        <w:spacing w:before="120" w:line="360" w:lineRule="exact"/>
        <w:ind w:right="68"/>
        <w:jc w:val="both"/>
        <w:rPr>
          <w:rFonts w:asciiTheme="minorHAnsi" w:hAnsiTheme="minorHAnsi" w:cstheme="minorHAnsi"/>
          <w:noProof/>
          <w:sz w:val="24"/>
          <w:szCs w:val="24"/>
        </w:rPr>
      </w:pPr>
    </w:p>
    <w:p w14:paraId="186054E4" w14:textId="27C58077" w:rsidR="00D6376E" w:rsidRDefault="00D6376E" w:rsidP="00747E96">
      <w:pPr>
        <w:spacing w:before="120" w:line="360" w:lineRule="exact"/>
        <w:ind w:right="68"/>
        <w:jc w:val="both"/>
        <w:rPr>
          <w:rFonts w:asciiTheme="minorHAnsi" w:hAnsiTheme="minorHAnsi" w:cstheme="minorHAnsi"/>
          <w:noProof/>
          <w:sz w:val="24"/>
          <w:szCs w:val="24"/>
        </w:rPr>
      </w:pPr>
    </w:p>
    <w:p w14:paraId="5CF884AC" w14:textId="46846819" w:rsidR="00D6376E" w:rsidRDefault="00D6376E" w:rsidP="00747E96">
      <w:pPr>
        <w:spacing w:before="120" w:line="360" w:lineRule="exact"/>
        <w:ind w:right="68"/>
        <w:jc w:val="both"/>
        <w:rPr>
          <w:rFonts w:asciiTheme="minorHAnsi" w:hAnsiTheme="minorHAnsi" w:cstheme="minorHAnsi"/>
          <w:noProof/>
          <w:sz w:val="24"/>
          <w:szCs w:val="24"/>
        </w:rPr>
      </w:pPr>
    </w:p>
    <w:p w14:paraId="2986198A" w14:textId="48F105B0" w:rsidR="00D6376E" w:rsidRDefault="00D6376E" w:rsidP="00747E96">
      <w:pPr>
        <w:spacing w:before="120" w:line="360" w:lineRule="exact"/>
        <w:ind w:right="68"/>
        <w:jc w:val="both"/>
        <w:rPr>
          <w:rFonts w:asciiTheme="minorHAnsi" w:hAnsiTheme="minorHAnsi" w:cstheme="minorHAnsi"/>
          <w:noProof/>
          <w:sz w:val="24"/>
          <w:szCs w:val="24"/>
        </w:rPr>
      </w:pPr>
    </w:p>
    <w:p w14:paraId="30E9BC7C" w14:textId="0AAB70B3" w:rsidR="00D6376E" w:rsidRDefault="00D6376E" w:rsidP="00747E96">
      <w:pPr>
        <w:spacing w:before="120" w:line="360" w:lineRule="exact"/>
        <w:ind w:right="68"/>
        <w:jc w:val="both"/>
        <w:rPr>
          <w:rFonts w:asciiTheme="minorHAnsi" w:hAnsiTheme="minorHAnsi" w:cstheme="minorHAnsi"/>
          <w:sz w:val="24"/>
          <w:szCs w:val="24"/>
        </w:rPr>
      </w:pPr>
    </w:p>
    <w:p w14:paraId="08A230FE" w14:textId="5E6F4AF0" w:rsidR="00291F66" w:rsidRDefault="00291F66" w:rsidP="00747E96">
      <w:pPr>
        <w:spacing w:before="120" w:line="360" w:lineRule="exact"/>
        <w:ind w:right="68"/>
        <w:jc w:val="both"/>
        <w:rPr>
          <w:rFonts w:asciiTheme="minorHAnsi" w:hAnsiTheme="minorHAnsi" w:cstheme="minorHAnsi"/>
          <w:sz w:val="24"/>
          <w:szCs w:val="24"/>
        </w:rPr>
      </w:pPr>
    </w:p>
    <w:p w14:paraId="58D00FE1" w14:textId="7A0826BD" w:rsidR="00291F66" w:rsidRDefault="00291F66" w:rsidP="00747E96">
      <w:pPr>
        <w:spacing w:before="120" w:line="360" w:lineRule="exact"/>
        <w:ind w:right="68"/>
        <w:jc w:val="both"/>
        <w:rPr>
          <w:rFonts w:asciiTheme="minorHAnsi" w:hAnsiTheme="minorHAnsi" w:cstheme="minorHAnsi"/>
          <w:sz w:val="24"/>
          <w:szCs w:val="24"/>
        </w:rPr>
      </w:pPr>
    </w:p>
    <w:p w14:paraId="6ED3F2F9" w14:textId="541D3BA2" w:rsidR="00291F66" w:rsidRDefault="00291F66" w:rsidP="00747E96">
      <w:pPr>
        <w:spacing w:before="120" w:line="360" w:lineRule="exact"/>
        <w:ind w:right="68"/>
        <w:jc w:val="both"/>
        <w:rPr>
          <w:rFonts w:asciiTheme="minorHAnsi" w:hAnsiTheme="minorHAnsi" w:cstheme="minorHAnsi"/>
          <w:sz w:val="24"/>
          <w:szCs w:val="24"/>
        </w:rPr>
      </w:pPr>
    </w:p>
    <w:p w14:paraId="00859564" w14:textId="1FC0C125" w:rsidR="00291F66" w:rsidRDefault="00291F66" w:rsidP="00747E96">
      <w:pPr>
        <w:spacing w:before="120" w:line="360" w:lineRule="exact"/>
        <w:ind w:right="68"/>
        <w:jc w:val="both"/>
        <w:rPr>
          <w:rFonts w:asciiTheme="minorHAnsi" w:hAnsiTheme="minorHAnsi" w:cstheme="minorHAnsi"/>
          <w:sz w:val="24"/>
          <w:szCs w:val="24"/>
        </w:rPr>
      </w:pPr>
    </w:p>
    <w:p w14:paraId="40BE7B8A" w14:textId="77777777" w:rsidR="00291F66" w:rsidRDefault="00291F66" w:rsidP="00747E96">
      <w:pPr>
        <w:spacing w:before="120" w:line="360" w:lineRule="exact"/>
        <w:ind w:right="68"/>
        <w:jc w:val="both"/>
        <w:rPr>
          <w:rFonts w:asciiTheme="minorHAnsi" w:hAnsiTheme="minorHAnsi" w:cstheme="minorHAnsi"/>
          <w:sz w:val="24"/>
          <w:szCs w:val="24"/>
        </w:rPr>
      </w:pPr>
    </w:p>
    <w:p w14:paraId="2A48015C" w14:textId="52ABDF6D" w:rsidR="00291F66" w:rsidRDefault="00291F66" w:rsidP="00747E96">
      <w:pPr>
        <w:spacing w:before="120" w:line="360" w:lineRule="exact"/>
        <w:ind w:right="68"/>
        <w:jc w:val="both"/>
        <w:rPr>
          <w:rFonts w:asciiTheme="minorHAnsi" w:hAnsiTheme="minorHAnsi" w:cstheme="minorHAnsi"/>
          <w:sz w:val="24"/>
          <w:szCs w:val="24"/>
        </w:rPr>
      </w:pPr>
    </w:p>
    <w:p w14:paraId="26A728EC" w14:textId="75D9B4C8" w:rsidR="00D6376E" w:rsidRDefault="00D6376E" w:rsidP="00747E96">
      <w:pPr>
        <w:spacing w:before="120" w:line="360" w:lineRule="exact"/>
        <w:ind w:right="68"/>
        <w:jc w:val="both"/>
        <w:rPr>
          <w:rFonts w:asciiTheme="minorHAnsi" w:hAnsiTheme="minorHAnsi" w:cstheme="minorHAnsi"/>
          <w:sz w:val="24"/>
          <w:szCs w:val="24"/>
        </w:rPr>
      </w:pPr>
    </w:p>
    <w:p w14:paraId="2B9E696A" w14:textId="77777777" w:rsidR="003B7EF1" w:rsidRPr="006355DF" w:rsidRDefault="003B7EF1" w:rsidP="003B7EF1">
      <w:pPr>
        <w:spacing w:before="120" w:line="360" w:lineRule="exact"/>
        <w:ind w:right="68"/>
        <w:jc w:val="both"/>
        <w:rPr>
          <w:rFonts w:ascii="Calibri" w:eastAsia="Times New Roman" w:hAnsi="Calibri" w:cs="Calibri"/>
          <w:color w:val="000000"/>
          <w:lang w:eastAsia="en-GB"/>
        </w:rPr>
      </w:pPr>
      <w:r w:rsidRPr="006355DF">
        <w:rPr>
          <w:rFonts w:asciiTheme="minorHAnsi" w:hAnsiTheme="minorHAnsi" w:cstheme="minorHAnsi"/>
          <w:sz w:val="24"/>
          <w:szCs w:val="24"/>
        </w:rPr>
        <w:t xml:space="preserve">Referitor la municipii, orașe și comune, localitățile care au câștigat cel mai mare număr de locuitori între cele două recensăminte, respectiv fiecare câte circa 30 mii persoane, sunt oraș Popești Leordeni din județul Ilfov care a ajuns la o populație de 53431 persoane (cu </w:t>
      </w:r>
      <w:r w:rsidRPr="006355DF">
        <w:rPr>
          <w:rFonts w:ascii="Calibri" w:eastAsia="Times New Roman" w:hAnsi="Calibri" w:cs="Calibri"/>
          <w:color w:val="000000"/>
          <w:lang w:eastAsia="en-GB"/>
        </w:rPr>
        <w:t xml:space="preserve">31536 persoane mai mult decât în 2011), comuna Florești din județul Cluj cu o populație rezidentă de 52735 persoane (cu 29922 persoane mai mult decât în 2011) și comuna Chiajna din județul Ilfov cu o populație rezidentă de 43584 persoane (cu 29325 persoane mai mult decât în 2011). Ierarhia se modifică dacă ne referim la creșteri în valori relative. Astfel, comuna Chiajna din județul Ilfov și comuna Valea Lupului din județul Iași și-au triplat dimensiunea (305,7% față de 2011 ajungând la o populație de 43584 locuitori, respectiv 291,2% ajungând la o populație de 14510 locuitori), iar comunele Dumbrăvița și Giroc din județul Timiș </w:t>
      </w:r>
      <w:r>
        <w:rPr>
          <w:rFonts w:ascii="Calibri" w:eastAsia="Times New Roman" w:hAnsi="Calibri" w:cs="Calibri"/>
          <w:color w:val="000000"/>
          <w:lang w:eastAsia="en-GB"/>
        </w:rPr>
        <w:t>s-</w:t>
      </w:r>
      <w:r w:rsidRPr="006355DF">
        <w:rPr>
          <w:rFonts w:ascii="Calibri" w:eastAsia="Times New Roman" w:hAnsi="Calibri" w:cs="Calibri"/>
          <w:color w:val="000000"/>
          <w:lang w:eastAsia="en-GB"/>
        </w:rPr>
        <w:t xml:space="preserve">au </w:t>
      </w:r>
      <w:r>
        <w:rPr>
          <w:rFonts w:ascii="Calibri" w:eastAsia="Times New Roman" w:hAnsi="Calibri" w:cs="Calibri"/>
          <w:color w:val="000000"/>
          <w:lang w:eastAsia="en-GB"/>
        </w:rPr>
        <w:t>mărit</w:t>
      </w:r>
      <w:r w:rsidRPr="006355DF">
        <w:rPr>
          <w:rFonts w:ascii="Calibri" w:eastAsia="Times New Roman" w:hAnsi="Calibri" w:cs="Calibri"/>
          <w:color w:val="000000"/>
          <w:lang w:eastAsia="en-GB"/>
        </w:rPr>
        <w:t xml:space="preserve"> în zece ani de 266,1% și, respectiv 265,5 % având la RPL2021 o populație de 20014 locuitori și, respectiv, de 22270 locuitori.</w:t>
      </w:r>
    </w:p>
    <w:p w14:paraId="773EC2FF" w14:textId="77777777"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Localitățile cu cele mai mari scăderi în valori relative înregistrate în decursul ultimului deceniu sunt comunele Ciudanovița din județul Caraș-Severin (444 locuitori, –32,4% față de populația din 2011) și Valea Salciei și Mărgăritești, ambele din județul Buzău (529 locuitori, – 31,8% și 478 locuitori, – 31,4% față de populația din 2011).</w:t>
      </w:r>
    </w:p>
    <w:p w14:paraId="3DCBB962" w14:textId="77777777"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C</w:t>
      </w:r>
      <w:r w:rsidRPr="000270B4">
        <w:rPr>
          <w:rFonts w:asciiTheme="minorHAnsi" w:hAnsiTheme="minorHAnsi" w:cstheme="minorHAnsi"/>
          <w:sz w:val="24"/>
          <w:szCs w:val="24"/>
        </w:rPr>
        <w:t>omun</w:t>
      </w:r>
      <w:r>
        <w:rPr>
          <w:rFonts w:asciiTheme="minorHAnsi" w:hAnsiTheme="minorHAnsi" w:cstheme="minorHAnsi"/>
          <w:sz w:val="24"/>
          <w:szCs w:val="24"/>
        </w:rPr>
        <w:t>a cea mai mică din România este comuna Bătrâna din județul Hunedoara cu numai 88 de locuitori (în scădere față de RPL2011 când s-au recenzat 127</w:t>
      </w:r>
      <w:r w:rsidRPr="000270B4">
        <w:rPr>
          <w:rFonts w:asciiTheme="minorHAnsi" w:hAnsiTheme="minorHAnsi" w:cstheme="minorHAnsi"/>
          <w:sz w:val="24"/>
          <w:szCs w:val="24"/>
        </w:rPr>
        <w:t xml:space="preserve"> </w:t>
      </w:r>
      <w:r>
        <w:rPr>
          <w:rFonts w:asciiTheme="minorHAnsi" w:hAnsiTheme="minorHAnsi" w:cstheme="minorHAnsi"/>
          <w:sz w:val="24"/>
          <w:szCs w:val="24"/>
        </w:rPr>
        <w:t xml:space="preserve">de locuitori). La recensământul precedent, cea mai </w:t>
      </w:r>
      <w:r>
        <w:rPr>
          <w:rFonts w:asciiTheme="minorHAnsi" w:hAnsiTheme="minorHAnsi" w:cstheme="minorHAnsi"/>
          <w:sz w:val="24"/>
          <w:szCs w:val="24"/>
        </w:rPr>
        <w:lastRenderedPageBreak/>
        <w:t>mică a fost comuna Brebu Nou din Caraș-Severin cu 119 locuitori care, la recensământul din 2021 a înregistrat o creștere, ajungând la 166 de locuitori.</w:t>
      </w:r>
    </w:p>
    <w:p w14:paraId="4B93AB1C" w14:textId="0B3E284F"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Cea mai mare comună din România este comuna Florești din județul Cluj care și-a menținut această poziție fruntașă la ambele recensăminte. Dar, în decurs de un deceniu, populația rezidentă a comunei Florești a crescut de 2,3 ori.</w:t>
      </w:r>
    </w:p>
    <w:p w14:paraId="7B182816" w14:textId="41A6DBEE"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Orașul Băile Tușnad și-a menținut poziția de cel mai mic oraș din România (</w:t>
      </w:r>
      <w:r w:rsidRPr="00680692">
        <w:rPr>
          <w:rFonts w:asciiTheme="minorHAnsi" w:hAnsiTheme="minorHAnsi" w:cstheme="minorHAnsi"/>
          <w:sz w:val="24"/>
          <w:szCs w:val="24"/>
        </w:rPr>
        <w:t>1372</w:t>
      </w:r>
      <w:r>
        <w:rPr>
          <w:rFonts w:asciiTheme="minorHAnsi" w:hAnsiTheme="minorHAnsi" w:cstheme="minorHAnsi"/>
          <w:sz w:val="24"/>
          <w:szCs w:val="24"/>
        </w:rPr>
        <w:t xml:space="preserve"> locuitori față de </w:t>
      </w:r>
      <w:r w:rsidRPr="00680692">
        <w:rPr>
          <w:rFonts w:asciiTheme="minorHAnsi" w:hAnsiTheme="minorHAnsi" w:cstheme="minorHAnsi"/>
          <w:sz w:val="24"/>
          <w:szCs w:val="24"/>
        </w:rPr>
        <w:t>1641</w:t>
      </w:r>
      <w:r>
        <w:rPr>
          <w:rFonts w:asciiTheme="minorHAnsi" w:hAnsiTheme="minorHAnsi" w:cstheme="minorHAnsi"/>
          <w:sz w:val="24"/>
          <w:szCs w:val="24"/>
        </w:rPr>
        <w:t xml:space="preserve"> locuitori în 2011). Cel mai mare oraș la RPL2021 este Popești Leordeni.</w:t>
      </w:r>
    </w:p>
    <w:p w14:paraId="68C6C8CE" w14:textId="77777777" w:rsidR="003B7EF1" w:rsidRPr="000270B4"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Și acum zece ani și în 2021, cel mai mic municipiu a fost și este Orșova din județul Mehedinți cu o populație de numai 8506 persoane, în scădere cu 1935 persoane față de RPL2011.</w:t>
      </w:r>
    </w:p>
    <w:p w14:paraId="6DA2297E" w14:textId="361C129F" w:rsidR="008856FD" w:rsidRPr="00534206" w:rsidRDefault="003B7EF1" w:rsidP="00534206">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E</w:t>
      </w:r>
      <w:r w:rsidRPr="00534206">
        <w:rPr>
          <w:rFonts w:asciiTheme="minorHAnsi" w:hAnsiTheme="minorHAnsi" w:cstheme="minorHAnsi"/>
          <w:sz w:val="24"/>
          <w:szCs w:val="24"/>
        </w:rPr>
        <w:t>xceptând municipiul București</w:t>
      </w:r>
      <w:r>
        <w:rPr>
          <w:rFonts w:asciiTheme="minorHAnsi" w:hAnsiTheme="minorHAnsi" w:cstheme="minorHAnsi"/>
          <w:sz w:val="24"/>
          <w:szCs w:val="24"/>
        </w:rPr>
        <w:t>, c</w:t>
      </w:r>
      <w:r w:rsidRPr="00534206">
        <w:rPr>
          <w:rFonts w:asciiTheme="minorHAnsi" w:hAnsiTheme="minorHAnsi" w:cstheme="minorHAnsi"/>
          <w:sz w:val="24"/>
          <w:szCs w:val="24"/>
        </w:rPr>
        <w:t>el mai mare munic</w:t>
      </w:r>
      <w:r>
        <w:rPr>
          <w:rFonts w:asciiTheme="minorHAnsi" w:hAnsiTheme="minorHAnsi" w:cstheme="minorHAnsi"/>
          <w:sz w:val="24"/>
          <w:szCs w:val="24"/>
        </w:rPr>
        <w:t>i</w:t>
      </w:r>
      <w:r w:rsidRPr="00534206">
        <w:rPr>
          <w:rFonts w:asciiTheme="minorHAnsi" w:hAnsiTheme="minorHAnsi" w:cstheme="minorHAnsi"/>
          <w:sz w:val="24"/>
          <w:szCs w:val="24"/>
        </w:rPr>
        <w:t xml:space="preserve">piu din România </w:t>
      </w:r>
      <w:r>
        <w:rPr>
          <w:rFonts w:asciiTheme="minorHAnsi" w:hAnsiTheme="minorHAnsi" w:cstheme="minorHAnsi"/>
          <w:sz w:val="24"/>
          <w:szCs w:val="24"/>
        </w:rPr>
        <w:t xml:space="preserve">este Cluj-Napoca din județul Cluj care și-a păstrat această poziție în ultimii zece ani deși și-a redus populația cu </w:t>
      </w:r>
      <w:r w:rsidRPr="00534206">
        <w:rPr>
          <w:rFonts w:asciiTheme="minorHAnsi" w:hAnsiTheme="minorHAnsi" w:cstheme="minorHAnsi"/>
          <w:sz w:val="24"/>
          <w:szCs w:val="24"/>
        </w:rPr>
        <w:t>37978</w:t>
      </w:r>
      <w:r>
        <w:rPr>
          <w:rFonts w:asciiTheme="minorHAnsi" w:hAnsiTheme="minorHAnsi" w:cstheme="minorHAnsi"/>
          <w:sz w:val="24"/>
          <w:szCs w:val="24"/>
        </w:rPr>
        <w:t xml:space="preserve"> de persoane, coborând la o populație de </w:t>
      </w:r>
      <w:r w:rsidRPr="00534206">
        <w:rPr>
          <w:rFonts w:asciiTheme="minorHAnsi" w:hAnsiTheme="minorHAnsi" w:cstheme="minorHAnsi"/>
          <w:sz w:val="24"/>
          <w:szCs w:val="24"/>
        </w:rPr>
        <w:t>286598</w:t>
      </w:r>
      <w:r>
        <w:rPr>
          <w:rFonts w:asciiTheme="minorHAnsi" w:hAnsiTheme="minorHAnsi" w:cstheme="minorHAnsi"/>
          <w:sz w:val="24"/>
          <w:szCs w:val="24"/>
        </w:rPr>
        <w:t xml:space="preserve"> locuitori. Dar această reducere trebuie privită dintr-o perspectivă mai amplă, luând în considerare și localitățile limitrofe, învecinate, unde populația urbană a optat să se mute la casă. Astfel, dacă municipiul Cluj-Napoca, singur, fără vecinătăți, a scăzut la 88,3% din populația de acum zece ani, măsurat împreună cu localitățile învecinate conform datelor din tabelul de mai jos, a avut o creștere ușoară (101,8%). </w:t>
      </w:r>
    </w:p>
    <w:p w14:paraId="28A1730C" w14:textId="6503405C" w:rsidR="008856FD" w:rsidRPr="00D23FC6" w:rsidRDefault="00D23FC6" w:rsidP="00D23FC6">
      <w:pPr>
        <w:spacing w:before="120" w:line="360" w:lineRule="exact"/>
        <w:ind w:right="68"/>
        <w:jc w:val="center"/>
        <w:rPr>
          <w:rFonts w:asciiTheme="minorHAnsi" w:hAnsiTheme="minorHAnsi" w:cstheme="minorHAnsi"/>
          <w:sz w:val="24"/>
          <w:szCs w:val="24"/>
        </w:rPr>
      </w:pPr>
      <w:r w:rsidRPr="00D23FC6">
        <w:rPr>
          <w:rFonts w:asciiTheme="minorHAnsi" w:hAnsiTheme="minorHAnsi" w:cstheme="minorHAnsi"/>
          <w:sz w:val="24"/>
          <w:szCs w:val="24"/>
        </w:rPr>
        <w:t>Tabel 1.</w:t>
      </w:r>
      <w:r>
        <w:rPr>
          <w:rFonts w:asciiTheme="minorHAnsi" w:hAnsiTheme="minorHAnsi" w:cstheme="minorHAnsi"/>
          <w:sz w:val="24"/>
          <w:szCs w:val="24"/>
        </w:rPr>
        <w:t xml:space="preserve"> Populația municipiului Cluj-Napoca și a localităților învecinate, la ultimele RPL2021 comparativ cu RPL2011</w:t>
      </w:r>
    </w:p>
    <w:p w14:paraId="54C75931" w14:textId="670D7581" w:rsidR="008856FD" w:rsidRDefault="008856FD" w:rsidP="008856FD">
      <w:pPr>
        <w:rPr>
          <w:lang w:val="en-US"/>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93"/>
        <w:gridCol w:w="3260"/>
        <w:gridCol w:w="1324"/>
        <w:gridCol w:w="1160"/>
        <w:gridCol w:w="1230"/>
        <w:gridCol w:w="1388"/>
      </w:tblGrid>
      <w:tr w:rsidR="00D23FC6" w:rsidRPr="006963EF" w14:paraId="3AF7BB18" w14:textId="77777777" w:rsidTr="00414839">
        <w:trPr>
          <w:trHeight w:val="300"/>
          <w:jc w:val="center"/>
        </w:trPr>
        <w:tc>
          <w:tcPr>
            <w:tcW w:w="993" w:type="dxa"/>
            <w:vMerge w:val="restart"/>
            <w:shd w:val="clear" w:color="auto" w:fill="FFFFFF" w:themeFill="background1"/>
            <w:noWrap/>
            <w:vAlign w:val="center"/>
            <w:hideMark/>
          </w:tcPr>
          <w:p w14:paraId="106F07CC" w14:textId="2C1A7E69" w:rsidR="00534206" w:rsidRPr="00534206" w:rsidRDefault="00534206" w:rsidP="00A54156">
            <w:pPr>
              <w:jc w:val="center"/>
              <w:rPr>
                <w:rFonts w:ascii="Calibri" w:eastAsia="Times New Roman" w:hAnsi="Calibri" w:cs="Calibri"/>
                <w:b/>
                <w:bCs/>
                <w:color w:val="000000"/>
              </w:rPr>
            </w:pPr>
            <w:r w:rsidRPr="00534206">
              <w:rPr>
                <w:rFonts w:ascii="Calibri" w:eastAsia="Times New Roman" w:hAnsi="Calibri" w:cs="Calibri"/>
                <w:b/>
                <w:bCs/>
                <w:color w:val="000000"/>
              </w:rPr>
              <w:t>Județul</w:t>
            </w:r>
          </w:p>
        </w:tc>
        <w:tc>
          <w:tcPr>
            <w:tcW w:w="3260" w:type="dxa"/>
            <w:vMerge w:val="restart"/>
            <w:shd w:val="clear" w:color="auto" w:fill="FFFFFF" w:themeFill="background1"/>
            <w:noWrap/>
            <w:vAlign w:val="center"/>
            <w:hideMark/>
          </w:tcPr>
          <w:p w14:paraId="0E8AD921" w14:textId="3722224A" w:rsidR="00534206" w:rsidRPr="00534206" w:rsidRDefault="00534206" w:rsidP="00A54156">
            <w:pPr>
              <w:jc w:val="center"/>
              <w:rPr>
                <w:rFonts w:ascii="Calibri" w:eastAsia="Times New Roman" w:hAnsi="Calibri" w:cs="Calibri"/>
                <w:b/>
                <w:bCs/>
                <w:color w:val="000000"/>
              </w:rPr>
            </w:pPr>
            <w:r w:rsidRPr="00534206">
              <w:rPr>
                <w:rFonts w:ascii="Calibri" w:eastAsia="Times New Roman" w:hAnsi="Calibri" w:cs="Calibri"/>
                <w:b/>
                <w:bCs/>
                <w:color w:val="000000"/>
              </w:rPr>
              <w:t>Municipiu, oraș, comună</w:t>
            </w:r>
          </w:p>
        </w:tc>
        <w:tc>
          <w:tcPr>
            <w:tcW w:w="1324" w:type="dxa"/>
            <w:vMerge w:val="restart"/>
            <w:shd w:val="clear" w:color="auto" w:fill="FFFFFF" w:themeFill="background1"/>
            <w:noWrap/>
            <w:vAlign w:val="center"/>
            <w:hideMark/>
          </w:tcPr>
          <w:p w14:paraId="0FF4B5B5" w14:textId="77777777" w:rsidR="00534206" w:rsidRDefault="00534206" w:rsidP="00A54156">
            <w:pPr>
              <w:jc w:val="center"/>
              <w:rPr>
                <w:rFonts w:ascii="Calibri" w:eastAsia="Times New Roman" w:hAnsi="Calibri" w:cs="Calibri"/>
                <w:b/>
                <w:bCs/>
                <w:color w:val="000000"/>
              </w:rPr>
            </w:pPr>
            <w:r w:rsidRPr="00534206">
              <w:rPr>
                <w:rFonts w:ascii="Calibri" w:eastAsia="Times New Roman" w:hAnsi="Calibri" w:cs="Calibri"/>
                <w:b/>
                <w:bCs/>
                <w:color w:val="000000"/>
              </w:rPr>
              <w:t>RPL 2021</w:t>
            </w:r>
          </w:p>
          <w:p w14:paraId="7FB88D6B" w14:textId="609D8BBA" w:rsidR="007C3526" w:rsidRPr="00534206" w:rsidRDefault="007C3526" w:rsidP="00A54156">
            <w:pPr>
              <w:jc w:val="center"/>
              <w:rPr>
                <w:rFonts w:ascii="Calibri" w:eastAsia="Times New Roman" w:hAnsi="Calibri" w:cs="Calibri"/>
                <w:b/>
                <w:bCs/>
                <w:color w:val="000000"/>
              </w:rPr>
            </w:pPr>
            <w:r>
              <w:rPr>
                <w:rFonts w:ascii="Calibri" w:eastAsia="Times New Roman" w:hAnsi="Calibri" w:cs="Calibri"/>
                <w:b/>
                <w:bCs/>
                <w:color w:val="000000"/>
              </w:rPr>
              <w:t>rezultate provizorii</w:t>
            </w:r>
          </w:p>
        </w:tc>
        <w:tc>
          <w:tcPr>
            <w:tcW w:w="1160" w:type="dxa"/>
            <w:vMerge w:val="restart"/>
            <w:shd w:val="clear" w:color="auto" w:fill="FFFFFF" w:themeFill="background1"/>
            <w:noWrap/>
            <w:vAlign w:val="center"/>
            <w:hideMark/>
          </w:tcPr>
          <w:p w14:paraId="6616382E" w14:textId="77777777" w:rsidR="00534206" w:rsidRPr="00534206" w:rsidRDefault="00534206" w:rsidP="00A54156">
            <w:pPr>
              <w:jc w:val="center"/>
              <w:rPr>
                <w:rFonts w:ascii="Calibri" w:eastAsia="Times New Roman" w:hAnsi="Calibri" w:cs="Calibri"/>
                <w:b/>
                <w:bCs/>
                <w:color w:val="000000"/>
              </w:rPr>
            </w:pPr>
            <w:r w:rsidRPr="00534206">
              <w:rPr>
                <w:rFonts w:ascii="Calibri" w:eastAsia="Times New Roman" w:hAnsi="Calibri" w:cs="Calibri"/>
                <w:b/>
                <w:bCs/>
                <w:color w:val="000000"/>
              </w:rPr>
              <w:t>RPL2011</w:t>
            </w:r>
          </w:p>
        </w:tc>
        <w:tc>
          <w:tcPr>
            <w:tcW w:w="2618" w:type="dxa"/>
            <w:gridSpan w:val="2"/>
            <w:shd w:val="clear" w:color="auto" w:fill="FFFFFF" w:themeFill="background1"/>
            <w:vAlign w:val="bottom"/>
            <w:hideMark/>
          </w:tcPr>
          <w:p w14:paraId="7D7635B7" w14:textId="547FFDC1" w:rsidR="00534206" w:rsidRPr="00534206" w:rsidRDefault="00534206" w:rsidP="00A54156">
            <w:pPr>
              <w:jc w:val="center"/>
              <w:rPr>
                <w:rFonts w:ascii="Calibri" w:eastAsia="Times New Roman" w:hAnsi="Calibri" w:cs="Calibri"/>
                <w:color w:val="000000"/>
              </w:rPr>
            </w:pPr>
            <w:r w:rsidRPr="00534206">
              <w:rPr>
                <w:rFonts w:ascii="Calibri" w:eastAsia="Times New Roman" w:hAnsi="Calibri" w:cs="Calibri"/>
                <w:color w:val="000000"/>
              </w:rPr>
              <w:t xml:space="preserve">creștere/ scădere </w:t>
            </w:r>
            <w:r w:rsidR="00D23FC6">
              <w:rPr>
                <w:rFonts w:ascii="Calibri" w:eastAsia="Times New Roman" w:hAnsi="Calibri" w:cs="Calibri"/>
                <w:color w:val="000000"/>
              </w:rPr>
              <w:t>2021 f</w:t>
            </w:r>
            <w:r w:rsidRPr="00534206">
              <w:rPr>
                <w:rFonts w:ascii="Calibri" w:eastAsia="Times New Roman" w:hAnsi="Calibri" w:cs="Calibri"/>
                <w:color w:val="000000"/>
              </w:rPr>
              <w:t>ață de 2011</w:t>
            </w:r>
          </w:p>
        </w:tc>
      </w:tr>
      <w:tr w:rsidR="00D23FC6" w:rsidRPr="006963EF" w14:paraId="72EBF39E" w14:textId="77777777" w:rsidTr="00414839">
        <w:trPr>
          <w:trHeight w:val="300"/>
          <w:jc w:val="center"/>
        </w:trPr>
        <w:tc>
          <w:tcPr>
            <w:tcW w:w="993" w:type="dxa"/>
            <w:vMerge/>
            <w:shd w:val="clear" w:color="auto" w:fill="FFFFFF" w:themeFill="background1"/>
            <w:vAlign w:val="center"/>
            <w:hideMark/>
          </w:tcPr>
          <w:p w14:paraId="4CD16D3F" w14:textId="77777777" w:rsidR="00534206" w:rsidRPr="00534206" w:rsidRDefault="00534206" w:rsidP="00A54156">
            <w:pPr>
              <w:rPr>
                <w:rFonts w:ascii="Calibri" w:eastAsia="Times New Roman" w:hAnsi="Calibri" w:cs="Calibri"/>
                <w:b/>
                <w:bCs/>
                <w:color w:val="000000"/>
              </w:rPr>
            </w:pPr>
          </w:p>
        </w:tc>
        <w:tc>
          <w:tcPr>
            <w:tcW w:w="3260" w:type="dxa"/>
            <w:vMerge/>
            <w:shd w:val="clear" w:color="auto" w:fill="FFFFFF" w:themeFill="background1"/>
            <w:vAlign w:val="center"/>
            <w:hideMark/>
          </w:tcPr>
          <w:p w14:paraId="1958E873" w14:textId="77777777" w:rsidR="00534206" w:rsidRPr="00534206" w:rsidRDefault="00534206" w:rsidP="00A54156">
            <w:pPr>
              <w:rPr>
                <w:rFonts w:ascii="Calibri" w:eastAsia="Times New Roman" w:hAnsi="Calibri" w:cs="Calibri"/>
                <w:b/>
                <w:bCs/>
                <w:color w:val="000000"/>
              </w:rPr>
            </w:pPr>
          </w:p>
        </w:tc>
        <w:tc>
          <w:tcPr>
            <w:tcW w:w="1324" w:type="dxa"/>
            <w:vMerge/>
            <w:shd w:val="clear" w:color="auto" w:fill="FFFFFF" w:themeFill="background1"/>
            <w:vAlign w:val="center"/>
            <w:hideMark/>
          </w:tcPr>
          <w:p w14:paraId="02DA4019" w14:textId="77777777" w:rsidR="00534206" w:rsidRPr="00534206" w:rsidRDefault="00534206" w:rsidP="00A54156">
            <w:pPr>
              <w:rPr>
                <w:rFonts w:ascii="Calibri" w:eastAsia="Times New Roman" w:hAnsi="Calibri" w:cs="Calibri"/>
                <w:b/>
                <w:bCs/>
                <w:color w:val="000000"/>
              </w:rPr>
            </w:pPr>
          </w:p>
        </w:tc>
        <w:tc>
          <w:tcPr>
            <w:tcW w:w="1160" w:type="dxa"/>
            <w:vMerge/>
            <w:shd w:val="clear" w:color="auto" w:fill="FFFFFF" w:themeFill="background1"/>
            <w:vAlign w:val="center"/>
            <w:hideMark/>
          </w:tcPr>
          <w:p w14:paraId="09D9BB07" w14:textId="77777777" w:rsidR="00534206" w:rsidRPr="00534206" w:rsidRDefault="00534206" w:rsidP="00A54156">
            <w:pPr>
              <w:rPr>
                <w:rFonts w:ascii="Calibri" w:eastAsia="Times New Roman" w:hAnsi="Calibri" w:cs="Calibri"/>
                <w:b/>
                <w:bCs/>
                <w:color w:val="000000"/>
              </w:rPr>
            </w:pPr>
          </w:p>
        </w:tc>
        <w:tc>
          <w:tcPr>
            <w:tcW w:w="1230" w:type="dxa"/>
            <w:shd w:val="clear" w:color="auto" w:fill="FFFFFF" w:themeFill="background1"/>
            <w:vAlign w:val="bottom"/>
            <w:hideMark/>
          </w:tcPr>
          <w:p w14:paraId="00E8BB04" w14:textId="329064D1" w:rsidR="00534206" w:rsidRPr="00534206" w:rsidRDefault="00D23FC6" w:rsidP="00A54156">
            <w:pPr>
              <w:jc w:val="center"/>
              <w:rPr>
                <w:rFonts w:ascii="Calibri" w:eastAsia="Times New Roman" w:hAnsi="Calibri" w:cs="Calibri"/>
                <w:color w:val="000000"/>
              </w:rPr>
            </w:pPr>
            <w:r>
              <w:rPr>
                <w:rFonts w:ascii="Calibri" w:eastAsia="Times New Roman" w:hAnsi="Calibri" w:cs="Calibri"/>
                <w:color w:val="000000"/>
              </w:rPr>
              <w:t>persoane</w:t>
            </w:r>
          </w:p>
        </w:tc>
        <w:tc>
          <w:tcPr>
            <w:tcW w:w="1388" w:type="dxa"/>
            <w:shd w:val="clear" w:color="auto" w:fill="FFFFFF" w:themeFill="background1"/>
            <w:vAlign w:val="bottom"/>
            <w:hideMark/>
          </w:tcPr>
          <w:p w14:paraId="7B5B26C9" w14:textId="77777777" w:rsidR="00534206" w:rsidRPr="00534206" w:rsidRDefault="00534206" w:rsidP="00A54156">
            <w:pPr>
              <w:jc w:val="center"/>
              <w:rPr>
                <w:rFonts w:ascii="Calibri" w:eastAsia="Times New Roman" w:hAnsi="Calibri" w:cs="Calibri"/>
                <w:color w:val="000000"/>
              </w:rPr>
            </w:pPr>
            <w:r w:rsidRPr="00534206">
              <w:rPr>
                <w:rFonts w:ascii="Calibri" w:eastAsia="Times New Roman" w:hAnsi="Calibri" w:cs="Calibri"/>
                <w:color w:val="000000"/>
              </w:rPr>
              <w:t>%</w:t>
            </w:r>
          </w:p>
        </w:tc>
      </w:tr>
      <w:tr w:rsidR="00D23FC6" w:rsidRPr="006963EF" w14:paraId="02C04F5A" w14:textId="77777777" w:rsidTr="00414839">
        <w:trPr>
          <w:trHeight w:val="300"/>
          <w:jc w:val="center"/>
        </w:trPr>
        <w:tc>
          <w:tcPr>
            <w:tcW w:w="993" w:type="dxa"/>
            <w:shd w:val="clear" w:color="auto" w:fill="FFFFFF" w:themeFill="background1"/>
            <w:noWrap/>
            <w:vAlign w:val="bottom"/>
          </w:tcPr>
          <w:p w14:paraId="72574632" w14:textId="5F31755F" w:rsidR="00534206" w:rsidRPr="00534206" w:rsidRDefault="00534206" w:rsidP="00534206">
            <w:pPr>
              <w:rPr>
                <w:rFonts w:ascii="Calibri" w:eastAsia="Times New Roman" w:hAnsi="Calibri" w:cs="Calibri"/>
                <w:color w:val="000000"/>
              </w:rPr>
            </w:pPr>
          </w:p>
        </w:tc>
        <w:tc>
          <w:tcPr>
            <w:tcW w:w="3260" w:type="dxa"/>
            <w:shd w:val="clear" w:color="auto" w:fill="FFFFFF" w:themeFill="background1"/>
            <w:noWrap/>
            <w:vAlign w:val="bottom"/>
          </w:tcPr>
          <w:p w14:paraId="192CEF24" w14:textId="525698D1" w:rsidR="00534206" w:rsidRPr="00534206" w:rsidRDefault="00534206" w:rsidP="00A54156">
            <w:pPr>
              <w:rPr>
                <w:rFonts w:ascii="Times New Roman" w:eastAsia="Times New Roman" w:hAnsi="Times New Roman" w:cs="Times New Roman"/>
                <w:sz w:val="20"/>
                <w:szCs w:val="20"/>
              </w:rPr>
            </w:pPr>
          </w:p>
        </w:tc>
        <w:tc>
          <w:tcPr>
            <w:tcW w:w="1324" w:type="dxa"/>
            <w:shd w:val="clear" w:color="auto" w:fill="FFFFFF" w:themeFill="background1"/>
            <w:noWrap/>
            <w:vAlign w:val="bottom"/>
          </w:tcPr>
          <w:p w14:paraId="6BDEFF08" w14:textId="3B875863" w:rsidR="00534206" w:rsidRPr="00534206" w:rsidRDefault="00534206" w:rsidP="00A54156">
            <w:pPr>
              <w:jc w:val="right"/>
              <w:rPr>
                <w:rFonts w:ascii="Calibri" w:eastAsia="Times New Roman" w:hAnsi="Calibri" w:cs="Calibri"/>
                <w:color w:val="000000"/>
              </w:rPr>
            </w:pPr>
          </w:p>
        </w:tc>
        <w:tc>
          <w:tcPr>
            <w:tcW w:w="1160" w:type="dxa"/>
            <w:shd w:val="clear" w:color="auto" w:fill="FFFFFF" w:themeFill="background1"/>
            <w:noWrap/>
            <w:vAlign w:val="bottom"/>
          </w:tcPr>
          <w:p w14:paraId="64EAD6A2" w14:textId="719D5308" w:rsidR="00534206" w:rsidRPr="00534206" w:rsidRDefault="00534206" w:rsidP="00A54156">
            <w:pPr>
              <w:jc w:val="right"/>
              <w:rPr>
                <w:rFonts w:ascii="Calibri" w:eastAsia="Times New Roman" w:hAnsi="Calibri" w:cs="Calibri"/>
                <w:color w:val="000000"/>
              </w:rPr>
            </w:pPr>
          </w:p>
        </w:tc>
        <w:tc>
          <w:tcPr>
            <w:tcW w:w="1230" w:type="dxa"/>
            <w:shd w:val="clear" w:color="auto" w:fill="FFFFFF" w:themeFill="background1"/>
            <w:noWrap/>
            <w:vAlign w:val="bottom"/>
          </w:tcPr>
          <w:p w14:paraId="2038E117" w14:textId="3C7863E6" w:rsidR="00534206" w:rsidRPr="00534206" w:rsidRDefault="00534206" w:rsidP="00A54156">
            <w:pPr>
              <w:jc w:val="right"/>
              <w:rPr>
                <w:rFonts w:ascii="Calibri" w:eastAsia="Times New Roman" w:hAnsi="Calibri" w:cs="Calibri"/>
                <w:color w:val="000000"/>
              </w:rPr>
            </w:pPr>
          </w:p>
        </w:tc>
        <w:tc>
          <w:tcPr>
            <w:tcW w:w="1388" w:type="dxa"/>
            <w:shd w:val="clear" w:color="auto" w:fill="FFFFFF" w:themeFill="background1"/>
            <w:noWrap/>
            <w:vAlign w:val="bottom"/>
          </w:tcPr>
          <w:p w14:paraId="411FF9D6" w14:textId="00684DAC" w:rsidR="00534206" w:rsidRPr="00534206" w:rsidRDefault="00534206" w:rsidP="00A54156">
            <w:pPr>
              <w:jc w:val="right"/>
              <w:rPr>
                <w:rFonts w:ascii="Calibri" w:eastAsia="Times New Roman" w:hAnsi="Calibri" w:cs="Calibri"/>
                <w:color w:val="000000"/>
              </w:rPr>
            </w:pPr>
          </w:p>
        </w:tc>
      </w:tr>
      <w:tr w:rsidR="00D23FC6" w:rsidRPr="006963EF" w14:paraId="1F1F4ECD" w14:textId="77777777" w:rsidTr="00414839">
        <w:trPr>
          <w:trHeight w:val="300"/>
          <w:jc w:val="center"/>
        </w:trPr>
        <w:tc>
          <w:tcPr>
            <w:tcW w:w="993" w:type="dxa"/>
            <w:shd w:val="clear" w:color="auto" w:fill="FFFFFF" w:themeFill="background1"/>
            <w:noWrap/>
            <w:vAlign w:val="bottom"/>
            <w:hideMark/>
          </w:tcPr>
          <w:p w14:paraId="26B0E38C" w14:textId="687667D8" w:rsidR="00534206" w:rsidRPr="00534206" w:rsidRDefault="00D23FC6" w:rsidP="00A54156">
            <w:pPr>
              <w:rPr>
                <w:rFonts w:ascii="Calibri" w:eastAsia="Times New Roman" w:hAnsi="Calibri" w:cs="Calibri"/>
                <w:color w:val="000000"/>
              </w:rPr>
            </w:pPr>
            <w:r w:rsidRPr="00534206">
              <w:rPr>
                <w:rFonts w:ascii="Calibri" w:eastAsia="Times New Roman" w:hAnsi="Calibri" w:cs="Calibri"/>
                <w:color w:val="000000"/>
              </w:rPr>
              <w:t>Cluj</w:t>
            </w:r>
          </w:p>
        </w:tc>
        <w:tc>
          <w:tcPr>
            <w:tcW w:w="3260" w:type="dxa"/>
            <w:shd w:val="clear" w:color="auto" w:fill="FFFFFF" w:themeFill="background1"/>
            <w:noWrap/>
            <w:vAlign w:val="bottom"/>
            <w:hideMark/>
          </w:tcPr>
          <w:p w14:paraId="6B164002" w14:textId="40E274E1" w:rsidR="00534206" w:rsidRPr="00534206" w:rsidRDefault="00D23FC6" w:rsidP="00A54156">
            <w:pPr>
              <w:rPr>
                <w:rFonts w:ascii="Calibri" w:eastAsia="Times New Roman" w:hAnsi="Calibri" w:cs="Calibri"/>
                <w:color w:val="000000"/>
              </w:rPr>
            </w:pPr>
            <w:r w:rsidRPr="00534206">
              <w:rPr>
                <w:rFonts w:ascii="Calibri" w:eastAsia="Times New Roman" w:hAnsi="Calibri" w:cs="Calibri"/>
                <w:color w:val="000000"/>
              </w:rPr>
              <w:t>municipiul</w:t>
            </w:r>
            <w:r w:rsidR="00534206" w:rsidRPr="00534206">
              <w:rPr>
                <w:rFonts w:ascii="Calibri" w:eastAsia="Times New Roman" w:hAnsi="Calibri" w:cs="Calibri"/>
                <w:color w:val="000000"/>
              </w:rPr>
              <w:t xml:space="preserve"> </w:t>
            </w:r>
            <w:r w:rsidRPr="00534206">
              <w:rPr>
                <w:rFonts w:ascii="Calibri" w:eastAsia="Times New Roman" w:hAnsi="Calibri" w:cs="Calibri"/>
                <w:color w:val="000000"/>
              </w:rPr>
              <w:t>Cluj-Napoca</w:t>
            </w:r>
          </w:p>
        </w:tc>
        <w:tc>
          <w:tcPr>
            <w:tcW w:w="1324" w:type="dxa"/>
            <w:shd w:val="clear" w:color="auto" w:fill="FFFFFF" w:themeFill="background1"/>
            <w:noWrap/>
            <w:vAlign w:val="bottom"/>
            <w:hideMark/>
          </w:tcPr>
          <w:p w14:paraId="4FA28EE0" w14:textId="77777777" w:rsidR="00534206" w:rsidRPr="00534206" w:rsidRDefault="00534206" w:rsidP="00A54156">
            <w:pPr>
              <w:jc w:val="right"/>
              <w:rPr>
                <w:rFonts w:ascii="Calibri" w:eastAsia="Times New Roman" w:hAnsi="Calibri" w:cs="Calibri"/>
                <w:color w:val="000000"/>
              </w:rPr>
            </w:pPr>
            <w:r w:rsidRPr="00534206">
              <w:rPr>
                <w:rFonts w:ascii="Calibri" w:eastAsia="Times New Roman" w:hAnsi="Calibri" w:cs="Calibri"/>
                <w:color w:val="000000"/>
              </w:rPr>
              <w:t>286598</w:t>
            </w:r>
          </w:p>
        </w:tc>
        <w:tc>
          <w:tcPr>
            <w:tcW w:w="1160" w:type="dxa"/>
            <w:shd w:val="clear" w:color="auto" w:fill="FFFFFF" w:themeFill="background1"/>
            <w:noWrap/>
            <w:vAlign w:val="bottom"/>
            <w:hideMark/>
          </w:tcPr>
          <w:p w14:paraId="2A5014D9" w14:textId="77777777" w:rsidR="00534206" w:rsidRPr="00534206" w:rsidRDefault="00534206" w:rsidP="00A54156">
            <w:pPr>
              <w:jc w:val="right"/>
              <w:rPr>
                <w:rFonts w:ascii="Calibri" w:eastAsia="Times New Roman" w:hAnsi="Calibri" w:cs="Calibri"/>
                <w:color w:val="000000"/>
              </w:rPr>
            </w:pPr>
            <w:r w:rsidRPr="00534206">
              <w:rPr>
                <w:rFonts w:ascii="Calibri" w:eastAsia="Times New Roman" w:hAnsi="Calibri" w:cs="Calibri"/>
                <w:color w:val="000000"/>
              </w:rPr>
              <w:t>324576</w:t>
            </w:r>
          </w:p>
        </w:tc>
        <w:tc>
          <w:tcPr>
            <w:tcW w:w="1230" w:type="dxa"/>
            <w:shd w:val="clear" w:color="auto" w:fill="FFFFFF" w:themeFill="background1"/>
            <w:noWrap/>
            <w:vAlign w:val="bottom"/>
            <w:hideMark/>
          </w:tcPr>
          <w:p w14:paraId="5D3C8AC4" w14:textId="77777777" w:rsidR="00534206" w:rsidRPr="00534206" w:rsidRDefault="00534206" w:rsidP="00A54156">
            <w:pPr>
              <w:jc w:val="right"/>
              <w:rPr>
                <w:rFonts w:ascii="Calibri" w:eastAsia="Times New Roman" w:hAnsi="Calibri" w:cs="Calibri"/>
                <w:color w:val="000000"/>
              </w:rPr>
            </w:pPr>
            <w:r w:rsidRPr="00534206">
              <w:rPr>
                <w:rFonts w:ascii="Calibri" w:eastAsia="Times New Roman" w:hAnsi="Calibri" w:cs="Calibri"/>
                <w:color w:val="000000"/>
              </w:rPr>
              <w:t>-37978</w:t>
            </w:r>
          </w:p>
        </w:tc>
        <w:tc>
          <w:tcPr>
            <w:tcW w:w="1388" w:type="dxa"/>
            <w:shd w:val="clear" w:color="auto" w:fill="FFFFFF" w:themeFill="background1"/>
            <w:noWrap/>
            <w:vAlign w:val="bottom"/>
            <w:hideMark/>
          </w:tcPr>
          <w:p w14:paraId="76A47B68" w14:textId="77777777" w:rsidR="00534206" w:rsidRPr="00534206" w:rsidRDefault="00534206" w:rsidP="00A54156">
            <w:pPr>
              <w:jc w:val="right"/>
              <w:rPr>
                <w:rFonts w:ascii="Calibri" w:eastAsia="Times New Roman" w:hAnsi="Calibri" w:cs="Calibri"/>
                <w:color w:val="000000"/>
              </w:rPr>
            </w:pPr>
            <w:r w:rsidRPr="00534206">
              <w:rPr>
                <w:rFonts w:ascii="Calibri" w:eastAsia="Times New Roman" w:hAnsi="Calibri" w:cs="Calibri"/>
                <w:color w:val="000000"/>
              </w:rPr>
              <w:t>88.3</w:t>
            </w:r>
          </w:p>
        </w:tc>
      </w:tr>
      <w:tr w:rsidR="00534206" w:rsidRPr="006963EF" w14:paraId="6210ED53" w14:textId="77777777" w:rsidTr="00414839">
        <w:trPr>
          <w:trHeight w:val="300"/>
          <w:jc w:val="center"/>
        </w:trPr>
        <w:tc>
          <w:tcPr>
            <w:tcW w:w="993" w:type="dxa"/>
            <w:shd w:val="clear" w:color="auto" w:fill="FFFFFF" w:themeFill="background1"/>
            <w:noWrap/>
            <w:vAlign w:val="bottom"/>
          </w:tcPr>
          <w:p w14:paraId="15B0D671" w14:textId="7CE8708D" w:rsidR="00534206" w:rsidRPr="00D23FC6" w:rsidRDefault="00D23FC6" w:rsidP="00534206">
            <w:pPr>
              <w:rPr>
                <w:rFonts w:ascii="Calibri" w:eastAsia="Times New Roman" w:hAnsi="Calibri" w:cs="Calibri"/>
                <w:i/>
                <w:color w:val="365F91" w:themeColor="accent1" w:themeShade="BF"/>
              </w:rPr>
            </w:pPr>
            <w:r w:rsidRPr="00D23FC6">
              <w:rPr>
                <w:rFonts w:ascii="Calibri" w:eastAsia="Times New Roman" w:hAnsi="Calibri" w:cs="Calibri"/>
                <w:color w:val="000000"/>
              </w:rPr>
              <w:t>Cluj</w:t>
            </w:r>
          </w:p>
        </w:tc>
        <w:tc>
          <w:tcPr>
            <w:tcW w:w="3260" w:type="dxa"/>
            <w:shd w:val="clear" w:color="auto" w:fill="FFFFFF" w:themeFill="background1"/>
            <w:noWrap/>
            <w:vAlign w:val="bottom"/>
          </w:tcPr>
          <w:p w14:paraId="3C1F5EA7" w14:textId="345FDC9B" w:rsidR="00534206" w:rsidRPr="00D23FC6" w:rsidRDefault="00D23FC6" w:rsidP="00534206">
            <w:pPr>
              <w:rPr>
                <w:rFonts w:ascii="Calibri" w:eastAsia="Times New Roman" w:hAnsi="Calibri" w:cs="Calibri"/>
                <w:i/>
                <w:color w:val="365F91" w:themeColor="accent1" w:themeShade="BF"/>
              </w:rPr>
            </w:pPr>
            <w:r w:rsidRPr="00D23FC6">
              <w:rPr>
                <w:rFonts w:ascii="Calibri" w:eastAsia="Times New Roman" w:hAnsi="Calibri" w:cs="Calibri"/>
                <w:i/>
                <w:color w:val="365F91" w:themeColor="accent1" w:themeShade="BF"/>
              </w:rPr>
              <w:t>municipiul</w:t>
            </w:r>
            <w:r w:rsidR="00534206" w:rsidRPr="00D23FC6">
              <w:rPr>
                <w:rFonts w:ascii="Calibri" w:eastAsia="Times New Roman" w:hAnsi="Calibri" w:cs="Calibri"/>
                <w:i/>
                <w:color w:val="365F91" w:themeColor="accent1" w:themeShade="BF"/>
              </w:rPr>
              <w:t xml:space="preserve"> </w:t>
            </w:r>
            <w:r w:rsidRPr="00D23FC6">
              <w:rPr>
                <w:rFonts w:ascii="Calibri" w:eastAsia="Times New Roman" w:hAnsi="Calibri" w:cs="Calibri"/>
                <w:i/>
                <w:color w:val="365F91" w:themeColor="accent1" w:themeShade="BF"/>
              </w:rPr>
              <w:t>Cluj-Napoca împreună cu localitățile limitrofe</w:t>
            </w:r>
          </w:p>
        </w:tc>
        <w:tc>
          <w:tcPr>
            <w:tcW w:w="1324" w:type="dxa"/>
            <w:shd w:val="clear" w:color="auto" w:fill="FFFFFF" w:themeFill="background1"/>
            <w:noWrap/>
            <w:vAlign w:val="bottom"/>
          </w:tcPr>
          <w:p w14:paraId="1A7F0FF3" w14:textId="142A956B" w:rsidR="00534206" w:rsidRPr="00D23FC6" w:rsidRDefault="00534206" w:rsidP="00534206">
            <w:pPr>
              <w:jc w:val="right"/>
              <w:rPr>
                <w:rFonts w:ascii="Calibri" w:eastAsia="Times New Roman" w:hAnsi="Calibri" w:cs="Calibri"/>
                <w:i/>
                <w:color w:val="365F91" w:themeColor="accent1" w:themeShade="BF"/>
              </w:rPr>
            </w:pPr>
            <w:r w:rsidRPr="00D23FC6">
              <w:rPr>
                <w:rFonts w:ascii="Calibri" w:eastAsia="Times New Roman" w:hAnsi="Calibri" w:cs="Calibri"/>
                <w:i/>
                <w:color w:val="365F91" w:themeColor="accent1" w:themeShade="BF"/>
              </w:rPr>
              <w:t>395049</w:t>
            </w:r>
          </w:p>
        </w:tc>
        <w:tc>
          <w:tcPr>
            <w:tcW w:w="1160" w:type="dxa"/>
            <w:shd w:val="clear" w:color="auto" w:fill="FFFFFF" w:themeFill="background1"/>
            <w:noWrap/>
            <w:vAlign w:val="bottom"/>
          </w:tcPr>
          <w:p w14:paraId="1793AA9B" w14:textId="40B2D52E" w:rsidR="00534206" w:rsidRPr="00D23FC6" w:rsidRDefault="00534206" w:rsidP="00534206">
            <w:pPr>
              <w:jc w:val="right"/>
              <w:rPr>
                <w:rFonts w:ascii="Calibri" w:eastAsia="Times New Roman" w:hAnsi="Calibri" w:cs="Calibri"/>
                <w:i/>
                <w:color w:val="365F91" w:themeColor="accent1" w:themeShade="BF"/>
              </w:rPr>
            </w:pPr>
            <w:r w:rsidRPr="00D23FC6">
              <w:rPr>
                <w:rFonts w:ascii="Calibri" w:eastAsia="Times New Roman" w:hAnsi="Calibri" w:cs="Calibri"/>
                <w:i/>
                <w:color w:val="365F91" w:themeColor="accent1" w:themeShade="BF"/>
              </w:rPr>
              <w:t>387949</w:t>
            </w:r>
          </w:p>
        </w:tc>
        <w:tc>
          <w:tcPr>
            <w:tcW w:w="1230" w:type="dxa"/>
            <w:shd w:val="clear" w:color="auto" w:fill="FFFFFF" w:themeFill="background1"/>
            <w:noWrap/>
            <w:vAlign w:val="bottom"/>
          </w:tcPr>
          <w:p w14:paraId="1704C12C" w14:textId="27A91F1A" w:rsidR="00534206" w:rsidRPr="00D23FC6" w:rsidRDefault="00534206" w:rsidP="00534206">
            <w:pPr>
              <w:jc w:val="right"/>
              <w:rPr>
                <w:rFonts w:ascii="Calibri" w:eastAsia="Times New Roman" w:hAnsi="Calibri" w:cs="Calibri"/>
                <w:i/>
                <w:color w:val="365F91" w:themeColor="accent1" w:themeShade="BF"/>
              </w:rPr>
            </w:pPr>
            <w:r w:rsidRPr="00D23FC6">
              <w:rPr>
                <w:rFonts w:ascii="Calibri" w:eastAsia="Times New Roman" w:hAnsi="Calibri" w:cs="Calibri"/>
                <w:i/>
                <w:color w:val="365F91" w:themeColor="accent1" w:themeShade="BF"/>
              </w:rPr>
              <w:t>7100</w:t>
            </w:r>
          </w:p>
        </w:tc>
        <w:tc>
          <w:tcPr>
            <w:tcW w:w="1388" w:type="dxa"/>
            <w:shd w:val="clear" w:color="auto" w:fill="FFFFFF" w:themeFill="background1"/>
            <w:noWrap/>
            <w:vAlign w:val="bottom"/>
          </w:tcPr>
          <w:p w14:paraId="2C7365B0" w14:textId="1E1AF6AC" w:rsidR="00534206" w:rsidRPr="00D23FC6" w:rsidRDefault="00534206" w:rsidP="00534206">
            <w:pPr>
              <w:jc w:val="right"/>
              <w:rPr>
                <w:rFonts w:ascii="Calibri" w:eastAsia="Times New Roman" w:hAnsi="Calibri" w:cs="Calibri"/>
                <w:i/>
                <w:color w:val="365F91" w:themeColor="accent1" w:themeShade="BF"/>
              </w:rPr>
            </w:pPr>
            <w:r w:rsidRPr="00D23FC6">
              <w:rPr>
                <w:rFonts w:ascii="Calibri" w:eastAsia="Times New Roman" w:hAnsi="Calibri" w:cs="Calibri"/>
                <w:i/>
                <w:color w:val="365F91" w:themeColor="accent1" w:themeShade="BF"/>
              </w:rPr>
              <w:t>101.8</w:t>
            </w:r>
          </w:p>
        </w:tc>
      </w:tr>
      <w:tr w:rsidR="00D23FC6" w:rsidRPr="006963EF" w14:paraId="46F99750" w14:textId="77777777" w:rsidTr="00414839">
        <w:trPr>
          <w:trHeight w:val="300"/>
          <w:jc w:val="center"/>
        </w:trPr>
        <w:tc>
          <w:tcPr>
            <w:tcW w:w="993" w:type="dxa"/>
            <w:shd w:val="clear" w:color="auto" w:fill="FFFFFF" w:themeFill="background1"/>
            <w:noWrap/>
            <w:vAlign w:val="bottom"/>
            <w:hideMark/>
          </w:tcPr>
          <w:p w14:paraId="0F1ED86E" w14:textId="452E8D9F"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Cluj</w:t>
            </w:r>
          </w:p>
        </w:tc>
        <w:tc>
          <w:tcPr>
            <w:tcW w:w="3260" w:type="dxa"/>
            <w:shd w:val="clear" w:color="auto" w:fill="FFFFFF" w:themeFill="background1"/>
            <w:noWrap/>
            <w:vAlign w:val="bottom"/>
            <w:hideMark/>
          </w:tcPr>
          <w:p w14:paraId="2D61B227" w14:textId="5B71E243"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Apahida</w:t>
            </w:r>
          </w:p>
        </w:tc>
        <w:tc>
          <w:tcPr>
            <w:tcW w:w="1324" w:type="dxa"/>
            <w:shd w:val="clear" w:color="auto" w:fill="FFFFFF" w:themeFill="background1"/>
            <w:noWrap/>
            <w:vAlign w:val="bottom"/>
            <w:hideMark/>
          </w:tcPr>
          <w:p w14:paraId="17FC52DE"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17239</w:t>
            </w:r>
          </w:p>
        </w:tc>
        <w:tc>
          <w:tcPr>
            <w:tcW w:w="1160" w:type="dxa"/>
            <w:shd w:val="clear" w:color="auto" w:fill="FFFFFF" w:themeFill="background1"/>
            <w:noWrap/>
            <w:vAlign w:val="bottom"/>
            <w:hideMark/>
          </w:tcPr>
          <w:p w14:paraId="4603DA2D"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10685</w:t>
            </w:r>
          </w:p>
        </w:tc>
        <w:tc>
          <w:tcPr>
            <w:tcW w:w="1230" w:type="dxa"/>
            <w:shd w:val="clear" w:color="auto" w:fill="FFFFFF" w:themeFill="background1"/>
            <w:noWrap/>
            <w:vAlign w:val="bottom"/>
            <w:hideMark/>
          </w:tcPr>
          <w:p w14:paraId="1CD5CDC9"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6554</w:t>
            </w:r>
          </w:p>
        </w:tc>
        <w:tc>
          <w:tcPr>
            <w:tcW w:w="1388" w:type="dxa"/>
            <w:shd w:val="clear" w:color="auto" w:fill="FFFFFF" w:themeFill="background1"/>
            <w:noWrap/>
            <w:vAlign w:val="bottom"/>
            <w:hideMark/>
          </w:tcPr>
          <w:p w14:paraId="51445EE7"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161.3</w:t>
            </w:r>
          </w:p>
        </w:tc>
      </w:tr>
      <w:tr w:rsidR="00D23FC6" w:rsidRPr="006963EF" w14:paraId="7675BC4D" w14:textId="77777777" w:rsidTr="00414839">
        <w:trPr>
          <w:trHeight w:val="300"/>
          <w:jc w:val="center"/>
        </w:trPr>
        <w:tc>
          <w:tcPr>
            <w:tcW w:w="993" w:type="dxa"/>
            <w:shd w:val="clear" w:color="auto" w:fill="FFFFFF" w:themeFill="background1"/>
            <w:noWrap/>
            <w:vAlign w:val="bottom"/>
            <w:hideMark/>
          </w:tcPr>
          <w:p w14:paraId="702EB845" w14:textId="49690F09"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Cluj</w:t>
            </w:r>
          </w:p>
        </w:tc>
        <w:tc>
          <w:tcPr>
            <w:tcW w:w="3260" w:type="dxa"/>
            <w:shd w:val="clear" w:color="auto" w:fill="FFFFFF" w:themeFill="background1"/>
            <w:noWrap/>
            <w:vAlign w:val="bottom"/>
            <w:hideMark/>
          </w:tcPr>
          <w:p w14:paraId="4B601199" w14:textId="5B481564"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Baciu</w:t>
            </w:r>
          </w:p>
        </w:tc>
        <w:tc>
          <w:tcPr>
            <w:tcW w:w="1324" w:type="dxa"/>
            <w:shd w:val="clear" w:color="auto" w:fill="FFFFFF" w:themeFill="background1"/>
            <w:noWrap/>
            <w:vAlign w:val="bottom"/>
            <w:hideMark/>
          </w:tcPr>
          <w:p w14:paraId="3F8FEF07"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13922</w:t>
            </w:r>
          </w:p>
        </w:tc>
        <w:tc>
          <w:tcPr>
            <w:tcW w:w="1160" w:type="dxa"/>
            <w:shd w:val="clear" w:color="auto" w:fill="FFFFFF" w:themeFill="background1"/>
            <w:noWrap/>
            <w:vAlign w:val="bottom"/>
            <w:hideMark/>
          </w:tcPr>
          <w:p w14:paraId="0FD1AE39"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10317</w:t>
            </w:r>
          </w:p>
        </w:tc>
        <w:tc>
          <w:tcPr>
            <w:tcW w:w="1230" w:type="dxa"/>
            <w:shd w:val="clear" w:color="auto" w:fill="FFFFFF" w:themeFill="background1"/>
            <w:noWrap/>
            <w:vAlign w:val="bottom"/>
            <w:hideMark/>
          </w:tcPr>
          <w:p w14:paraId="7A15698A"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3605</w:t>
            </w:r>
          </w:p>
        </w:tc>
        <w:tc>
          <w:tcPr>
            <w:tcW w:w="1388" w:type="dxa"/>
            <w:shd w:val="clear" w:color="auto" w:fill="FFFFFF" w:themeFill="background1"/>
            <w:noWrap/>
            <w:vAlign w:val="bottom"/>
            <w:hideMark/>
          </w:tcPr>
          <w:p w14:paraId="227ED31D"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134.9</w:t>
            </w:r>
          </w:p>
        </w:tc>
      </w:tr>
      <w:tr w:rsidR="00D23FC6" w:rsidRPr="006963EF" w14:paraId="4CBA1201" w14:textId="77777777" w:rsidTr="00414839">
        <w:trPr>
          <w:trHeight w:val="300"/>
          <w:jc w:val="center"/>
        </w:trPr>
        <w:tc>
          <w:tcPr>
            <w:tcW w:w="993" w:type="dxa"/>
            <w:shd w:val="clear" w:color="auto" w:fill="FFFFFF" w:themeFill="background1"/>
            <w:noWrap/>
            <w:vAlign w:val="bottom"/>
            <w:hideMark/>
          </w:tcPr>
          <w:p w14:paraId="1DC5BBBA" w14:textId="6DFCA19E"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Cluj</w:t>
            </w:r>
          </w:p>
        </w:tc>
        <w:tc>
          <w:tcPr>
            <w:tcW w:w="3260" w:type="dxa"/>
            <w:shd w:val="clear" w:color="auto" w:fill="FFFFFF" w:themeFill="background1"/>
            <w:noWrap/>
            <w:vAlign w:val="bottom"/>
            <w:hideMark/>
          </w:tcPr>
          <w:p w14:paraId="45BF9BD2" w14:textId="262FA5B9"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Chinteni</w:t>
            </w:r>
          </w:p>
        </w:tc>
        <w:tc>
          <w:tcPr>
            <w:tcW w:w="1324" w:type="dxa"/>
            <w:shd w:val="clear" w:color="auto" w:fill="FFFFFF" w:themeFill="background1"/>
            <w:noWrap/>
            <w:vAlign w:val="bottom"/>
            <w:hideMark/>
          </w:tcPr>
          <w:p w14:paraId="62C9AB8B"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4533</w:t>
            </w:r>
          </w:p>
        </w:tc>
        <w:tc>
          <w:tcPr>
            <w:tcW w:w="1160" w:type="dxa"/>
            <w:shd w:val="clear" w:color="auto" w:fill="FFFFFF" w:themeFill="background1"/>
            <w:noWrap/>
            <w:vAlign w:val="bottom"/>
            <w:hideMark/>
          </w:tcPr>
          <w:p w14:paraId="6DC6CEAE"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3065</w:t>
            </w:r>
          </w:p>
        </w:tc>
        <w:tc>
          <w:tcPr>
            <w:tcW w:w="1230" w:type="dxa"/>
            <w:shd w:val="clear" w:color="auto" w:fill="FFFFFF" w:themeFill="background1"/>
            <w:noWrap/>
            <w:vAlign w:val="bottom"/>
            <w:hideMark/>
          </w:tcPr>
          <w:p w14:paraId="7EF3EB95"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1468</w:t>
            </w:r>
          </w:p>
        </w:tc>
        <w:tc>
          <w:tcPr>
            <w:tcW w:w="1388" w:type="dxa"/>
            <w:shd w:val="clear" w:color="auto" w:fill="FFFFFF" w:themeFill="background1"/>
            <w:noWrap/>
            <w:vAlign w:val="bottom"/>
            <w:hideMark/>
          </w:tcPr>
          <w:p w14:paraId="6EA1B56D"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147.9</w:t>
            </w:r>
          </w:p>
        </w:tc>
      </w:tr>
      <w:tr w:rsidR="00D23FC6" w:rsidRPr="006963EF" w14:paraId="04E9B42C" w14:textId="77777777" w:rsidTr="00414839">
        <w:trPr>
          <w:trHeight w:val="300"/>
          <w:jc w:val="center"/>
        </w:trPr>
        <w:tc>
          <w:tcPr>
            <w:tcW w:w="993" w:type="dxa"/>
            <w:shd w:val="clear" w:color="auto" w:fill="FFFFFF" w:themeFill="background1"/>
            <w:noWrap/>
            <w:vAlign w:val="bottom"/>
            <w:hideMark/>
          </w:tcPr>
          <w:p w14:paraId="19519080" w14:textId="66E6217B"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Cluj</w:t>
            </w:r>
          </w:p>
        </w:tc>
        <w:tc>
          <w:tcPr>
            <w:tcW w:w="3260" w:type="dxa"/>
            <w:shd w:val="clear" w:color="auto" w:fill="FFFFFF" w:themeFill="background1"/>
            <w:noWrap/>
            <w:vAlign w:val="bottom"/>
            <w:hideMark/>
          </w:tcPr>
          <w:p w14:paraId="692133B2" w14:textId="3F6AADF7"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Feleacu</w:t>
            </w:r>
          </w:p>
        </w:tc>
        <w:tc>
          <w:tcPr>
            <w:tcW w:w="1324" w:type="dxa"/>
            <w:shd w:val="clear" w:color="auto" w:fill="FFFFFF" w:themeFill="background1"/>
            <w:noWrap/>
            <w:vAlign w:val="bottom"/>
            <w:hideMark/>
          </w:tcPr>
          <w:p w14:paraId="39C93285"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5693</w:t>
            </w:r>
          </w:p>
        </w:tc>
        <w:tc>
          <w:tcPr>
            <w:tcW w:w="1160" w:type="dxa"/>
            <w:shd w:val="clear" w:color="auto" w:fill="FFFFFF" w:themeFill="background1"/>
            <w:noWrap/>
            <w:vAlign w:val="bottom"/>
            <w:hideMark/>
          </w:tcPr>
          <w:p w14:paraId="76A3DFA5"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3923</w:t>
            </w:r>
          </w:p>
        </w:tc>
        <w:tc>
          <w:tcPr>
            <w:tcW w:w="1230" w:type="dxa"/>
            <w:shd w:val="clear" w:color="auto" w:fill="FFFFFF" w:themeFill="background1"/>
            <w:noWrap/>
            <w:vAlign w:val="bottom"/>
            <w:hideMark/>
          </w:tcPr>
          <w:p w14:paraId="07C7BA26"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1770</w:t>
            </w:r>
          </w:p>
        </w:tc>
        <w:tc>
          <w:tcPr>
            <w:tcW w:w="1388" w:type="dxa"/>
            <w:shd w:val="clear" w:color="auto" w:fill="FFFFFF" w:themeFill="background1"/>
            <w:noWrap/>
            <w:vAlign w:val="bottom"/>
            <w:hideMark/>
          </w:tcPr>
          <w:p w14:paraId="143D0B5D"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145.1</w:t>
            </w:r>
          </w:p>
        </w:tc>
      </w:tr>
      <w:tr w:rsidR="00D23FC6" w:rsidRPr="006963EF" w14:paraId="20AB4DB0" w14:textId="77777777" w:rsidTr="00414839">
        <w:trPr>
          <w:trHeight w:val="300"/>
          <w:jc w:val="center"/>
        </w:trPr>
        <w:tc>
          <w:tcPr>
            <w:tcW w:w="993" w:type="dxa"/>
            <w:shd w:val="clear" w:color="auto" w:fill="FFFFFF" w:themeFill="background1"/>
            <w:noWrap/>
            <w:vAlign w:val="bottom"/>
            <w:hideMark/>
          </w:tcPr>
          <w:p w14:paraId="14B1B71B" w14:textId="700ED43B"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Cluj</w:t>
            </w:r>
          </w:p>
        </w:tc>
        <w:tc>
          <w:tcPr>
            <w:tcW w:w="3260" w:type="dxa"/>
            <w:shd w:val="clear" w:color="auto" w:fill="FFFFFF" w:themeFill="background1"/>
            <w:noWrap/>
            <w:vAlign w:val="bottom"/>
            <w:hideMark/>
          </w:tcPr>
          <w:p w14:paraId="00CA465A" w14:textId="03A2840A"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Florești</w:t>
            </w:r>
          </w:p>
        </w:tc>
        <w:tc>
          <w:tcPr>
            <w:tcW w:w="1324" w:type="dxa"/>
            <w:shd w:val="clear" w:color="auto" w:fill="FFFFFF" w:themeFill="background1"/>
            <w:noWrap/>
            <w:vAlign w:val="bottom"/>
            <w:hideMark/>
          </w:tcPr>
          <w:p w14:paraId="6AF99F5E"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52735</w:t>
            </w:r>
          </w:p>
        </w:tc>
        <w:tc>
          <w:tcPr>
            <w:tcW w:w="1160" w:type="dxa"/>
            <w:shd w:val="clear" w:color="auto" w:fill="FFFFFF" w:themeFill="background1"/>
            <w:noWrap/>
            <w:vAlign w:val="bottom"/>
            <w:hideMark/>
          </w:tcPr>
          <w:p w14:paraId="0563CD98"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22813</w:t>
            </w:r>
          </w:p>
        </w:tc>
        <w:tc>
          <w:tcPr>
            <w:tcW w:w="1230" w:type="dxa"/>
            <w:shd w:val="clear" w:color="auto" w:fill="FFFFFF" w:themeFill="background1"/>
            <w:noWrap/>
            <w:vAlign w:val="bottom"/>
            <w:hideMark/>
          </w:tcPr>
          <w:p w14:paraId="60D2E335"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29922</w:t>
            </w:r>
          </w:p>
        </w:tc>
        <w:tc>
          <w:tcPr>
            <w:tcW w:w="1388" w:type="dxa"/>
            <w:shd w:val="clear" w:color="auto" w:fill="FFFFFF" w:themeFill="background1"/>
            <w:noWrap/>
            <w:vAlign w:val="bottom"/>
            <w:hideMark/>
          </w:tcPr>
          <w:p w14:paraId="156361CA"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231.2</w:t>
            </w:r>
          </w:p>
        </w:tc>
      </w:tr>
      <w:tr w:rsidR="00D23FC6" w:rsidRPr="006963EF" w14:paraId="45134A00" w14:textId="77777777" w:rsidTr="00414839">
        <w:trPr>
          <w:trHeight w:val="300"/>
          <w:jc w:val="center"/>
        </w:trPr>
        <w:tc>
          <w:tcPr>
            <w:tcW w:w="993" w:type="dxa"/>
            <w:shd w:val="clear" w:color="auto" w:fill="FFFFFF" w:themeFill="background1"/>
            <w:noWrap/>
            <w:vAlign w:val="bottom"/>
            <w:hideMark/>
          </w:tcPr>
          <w:p w14:paraId="66D02177" w14:textId="45C2E074"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Cluj</w:t>
            </w:r>
          </w:p>
        </w:tc>
        <w:tc>
          <w:tcPr>
            <w:tcW w:w="3260" w:type="dxa"/>
            <w:shd w:val="clear" w:color="auto" w:fill="FFFFFF" w:themeFill="background1"/>
            <w:noWrap/>
            <w:vAlign w:val="bottom"/>
            <w:hideMark/>
          </w:tcPr>
          <w:p w14:paraId="59A0CBD6" w14:textId="5F7F9052"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Gilău</w:t>
            </w:r>
          </w:p>
        </w:tc>
        <w:tc>
          <w:tcPr>
            <w:tcW w:w="1324" w:type="dxa"/>
            <w:shd w:val="clear" w:color="auto" w:fill="FFFFFF" w:themeFill="background1"/>
            <w:noWrap/>
            <w:vAlign w:val="bottom"/>
            <w:hideMark/>
          </w:tcPr>
          <w:p w14:paraId="08B8C961"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8980</w:t>
            </w:r>
          </w:p>
        </w:tc>
        <w:tc>
          <w:tcPr>
            <w:tcW w:w="1160" w:type="dxa"/>
            <w:shd w:val="clear" w:color="auto" w:fill="FFFFFF" w:themeFill="background1"/>
            <w:noWrap/>
            <w:vAlign w:val="bottom"/>
            <w:hideMark/>
          </w:tcPr>
          <w:p w14:paraId="341252A6"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8300</w:t>
            </w:r>
          </w:p>
        </w:tc>
        <w:tc>
          <w:tcPr>
            <w:tcW w:w="1230" w:type="dxa"/>
            <w:shd w:val="clear" w:color="auto" w:fill="FFFFFF" w:themeFill="background1"/>
            <w:noWrap/>
            <w:vAlign w:val="bottom"/>
            <w:hideMark/>
          </w:tcPr>
          <w:p w14:paraId="3DF97DED"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680</w:t>
            </w:r>
          </w:p>
        </w:tc>
        <w:tc>
          <w:tcPr>
            <w:tcW w:w="1388" w:type="dxa"/>
            <w:shd w:val="clear" w:color="auto" w:fill="FFFFFF" w:themeFill="background1"/>
            <w:noWrap/>
            <w:vAlign w:val="bottom"/>
            <w:hideMark/>
          </w:tcPr>
          <w:p w14:paraId="2760BBD9"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108.2</w:t>
            </w:r>
          </w:p>
        </w:tc>
      </w:tr>
      <w:tr w:rsidR="00D23FC6" w:rsidRPr="006963EF" w14:paraId="7D7D8748" w14:textId="77777777" w:rsidTr="00414839">
        <w:trPr>
          <w:trHeight w:val="300"/>
          <w:jc w:val="center"/>
        </w:trPr>
        <w:tc>
          <w:tcPr>
            <w:tcW w:w="993" w:type="dxa"/>
            <w:shd w:val="clear" w:color="auto" w:fill="FFFFFF" w:themeFill="background1"/>
            <w:noWrap/>
            <w:vAlign w:val="bottom"/>
            <w:hideMark/>
          </w:tcPr>
          <w:p w14:paraId="100AB77F" w14:textId="37435E81"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Cluj</w:t>
            </w:r>
          </w:p>
        </w:tc>
        <w:tc>
          <w:tcPr>
            <w:tcW w:w="3260" w:type="dxa"/>
            <w:shd w:val="clear" w:color="auto" w:fill="FFFFFF" w:themeFill="background1"/>
            <w:noWrap/>
            <w:vAlign w:val="bottom"/>
            <w:hideMark/>
          </w:tcPr>
          <w:p w14:paraId="062E4048" w14:textId="4A99CF00" w:rsidR="00534206" w:rsidRPr="00534206" w:rsidRDefault="00D23FC6" w:rsidP="00534206">
            <w:pPr>
              <w:rPr>
                <w:rFonts w:ascii="Calibri" w:eastAsia="Times New Roman" w:hAnsi="Calibri" w:cs="Calibri"/>
                <w:color w:val="000000"/>
              </w:rPr>
            </w:pPr>
            <w:r w:rsidRPr="00534206">
              <w:rPr>
                <w:rFonts w:ascii="Calibri" w:eastAsia="Times New Roman" w:hAnsi="Calibri" w:cs="Calibri"/>
                <w:color w:val="000000"/>
              </w:rPr>
              <w:t>Jucu</w:t>
            </w:r>
          </w:p>
        </w:tc>
        <w:tc>
          <w:tcPr>
            <w:tcW w:w="1324" w:type="dxa"/>
            <w:shd w:val="clear" w:color="auto" w:fill="FFFFFF" w:themeFill="background1"/>
            <w:noWrap/>
            <w:vAlign w:val="bottom"/>
            <w:hideMark/>
          </w:tcPr>
          <w:p w14:paraId="3764C606"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5349</w:t>
            </w:r>
          </w:p>
        </w:tc>
        <w:tc>
          <w:tcPr>
            <w:tcW w:w="1160" w:type="dxa"/>
            <w:shd w:val="clear" w:color="auto" w:fill="FFFFFF" w:themeFill="background1"/>
            <w:noWrap/>
            <w:vAlign w:val="bottom"/>
            <w:hideMark/>
          </w:tcPr>
          <w:p w14:paraId="300DB30A"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4270</w:t>
            </w:r>
          </w:p>
        </w:tc>
        <w:tc>
          <w:tcPr>
            <w:tcW w:w="1230" w:type="dxa"/>
            <w:shd w:val="clear" w:color="auto" w:fill="FFFFFF" w:themeFill="background1"/>
            <w:noWrap/>
            <w:vAlign w:val="bottom"/>
            <w:hideMark/>
          </w:tcPr>
          <w:p w14:paraId="189A5ED3"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1079</w:t>
            </w:r>
          </w:p>
        </w:tc>
        <w:tc>
          <w:tcPr>
            <w:tcW w:w="1388" w:type="dxa"/>
            <w:shd w:val="clear" w:color="auto" w:fill="FFFFFF" w:themeFill="background1"/>
            <w:noWrap/>
            <w:vAlign w:val="bottom"/>
            <w:hideMark/>
          </w:tcPr>
          <w:p w14:paraId="75349679" w14:textId="77777777" w:rsidR="00534206" w:rsidRPr="00534206" w:rsidRDefault="00534206" w:rsidP="00534206">
            <w:pPr>
              <w:jc w:val="right"/>
              <w:rPr>
                <w:rFonts w:ascii="Calibri" w:eastAsia="Times New Roman" w:hAnsi="Calibri" w:cs="Calibri"/>
                <w:color w:val="000000"/>
              </w:rPr>
            </w:pPr>
            <w:r w:rsidRPr="00534206">
              <w:rPr>
                <w:rFonts w:ascii="Calibri" w:eastAsia="Times New Roman" w:hAnsi="Calibri" w:cs="Calibri"/>
                <w:color w:val="000000"/>
              </w:rPr>
              <w:t>125.3</w:t>
            </w:r>
          </w:p>
        </w:tc>
      </w:tr>
    </w:tbl>
    <w:p w14:paraId="688C8856" w14:textId="77777777" w:rsidR="00534206" w:rsidRDefault="00534206" w:rsidP="008856FD">
      <w:pPr>
        <w:rPr>
          <w:lang w:val="en-US"/>
        </w:rPr>
      </w:pPr>
    </w:p>
    <w:p w14:paraId="2FAE20A4" w14:textId="6B8DB9BE" w:rsidR="00150625" w:rsidRDefault="00150625" w:rsidP="00150625">
      <w:pPr>
        <w:spacing w:line="360" w:lineRule="exact"/>
        <w:ind w:right="68"/>
        <w:jc w:val="both"/>
        <w:rPr>
          <w:rFonts w:asciiTheme="minorHAnsi" w:hAnsiTheme="minorHAnsi" w:cstheme="minorHAnsi"/>
          <w:sz w:val="24"/>
          <w:szCs w:val="24"/>
        </w:rPr>
      </w:pPr>
      <w:r>
        <w:rPr>
          <w:rFonts w:asciiTheme="minorHAnsi" w:hAnsiTheme="minorHAnsi" w:cstheme="minorHAnsi"/>
          <w:sz w:val="24"/>
          <w:szCs w:val="24"/>
        </w:rPr>
        <w:t>Datorită tendinței de migrație a locuitorilor din urbanul aglomerat spre comunele învecinate, analiza evoluției populației rezidente pentru municipiile și orașele mari este adecvat să se realizeze luând în considerare și populația din localitățile limitrofe, similar exemplului dat mai sus pentru municipiul Cluj-Napoca.</w:t>
      </w:r>
    </w:p>
    <w:p w14:paraId="399E7EB0" w14:textId="120D9F8A" w:rsidR="00534206" w:rsidRDefault="00D23FC6" w:rsidP="00D23FC6">
      <w:pPr>
        <w:spacing w:before="120" w:line="360" w:lineRule="exact"/>
        <w:ind w:right="68"/>
        <w:jc w:val="both"/>
        <w:rPr>
          <w:rFonts w:asciiTheme="minorHAnsi" w:hAnsiTheme="minorHAnsi" w:cstheme="minorHAnsi"/>
          <w:sz w:val="24"/>
          <w:szCs w:val="24"/>
        </w:rPr>
      </w:pPr>
      <w:r w:rsidRPr="00D23FC6">
        <w:rPr>
          <w:rFonts w:asciiTheme="minorHAnsi" w:hAnsiTheme="minorHAnsi" w:cstheme="minorHAnsi"/>
          <w:sz w:val="24"/>
          <w:szCs w:val="24"/>
        </w:rPr>
        <w:lastRenderedPageBreak/>
        <w:t>Unsprezece localități – comune toate – și-au păstrat dimensiunea între cele două recensăminte</w:t>
      </w:r>
      <w:r w:rsidR="00E80CDF">
        <w:rPr>
          <w:rFonts w:asciiTheme="minorHAnsi" w:hAnsiTheme="minorHAnsi" w:cstheme="minorHAnsi"/>
          <w:sz w:val="24"/>
          <w:szCs w:val="24"/>
        </w:rPr>
        <w:t>.</w:t>
      </w:r>
      <w:r w:rsidR="00AA0A8A">
        <w:rPr>
          <w:rFonts w:asciiTheme="minorHAnsi" w:hAnsiTheme="minorHAnsi" w:cstheme="minorHAnsi"/>
          <w:sz w:val="24"/>
          <w:szCs w:val="24"/>
        </w:rPr>
        <w:t xml:space="preserve"> </w:t>
      </w:r>
      <w:r w:rsidR="00291F66">
        <w:rPr>
          <w:rFonts w:asciiTheme="minorHAnsi" w:hAnsiTheme="minorHAnsi" w:cstheme="minorHAnsi"/>
          <w:sz w:val="24"/>
          <w:szCs w:val="24"/>
        </w:rPr>
        <w:t>S</w:t>
      </w:r>
      <w:r w:rsidR="00AA0A8A">
        <w:rPr>
          <w:rFonts w:asciiTheme="minorHAnsi" w:hAnsiTheme="minorHAnsi" w:cstheme="minorHAnsi"/>
          <w:sz w:val="24"/>
          <w:szCs w:val="24"/>
        </w:rPr>
        <w:t>unt redate în tabelul de mai jos.</w:t>
      </w:r>
    </w:p>
    <w:p w14:paraId="6F42ABFF" w14:textId="4A9A966F" w:rsidR="00E80CDF" w:rsidRPr="00D23FC6" w:rsidRDefault="00AA0A8A" w:rsidP="00AA0A8A">
      <w:pPr>
        <w:spacing w:before="120" w:after="120" w:line="360" w:lineRule="exact"/>
        <w:ind w:right="68"/>
        <w:jc w:val="center"/>
        <w:rPr>
          <w:rFonts w:asciiTheme="minorHAnsi" w:hAnsiTheme="minorHAnsi" w:cstheme="minorHAnsi"/>
          <w:sz w:val="24"/>
          <w:szCs w:val="24"/>
        </w:rPr>
      </w:pPr>
      <w:r w:rsidRPr="00D23FC6">
        <w:rPr>
          <w:rFonts w:asciiTheme="minorHAnsi" w:hAnsiTheme="minorHAnsi" w:cstheme="minorHAnsi"/>
          <w:sz w:val="24"/>
          <w:szCs w:val="24"/>
        </w:rPr>
        <w:t xml:space="preserve">Tabel </w:t>
      </w:r>
      <w:r>
        <w:rPr>
          <w:rFonts w:asciiTheme="minorHAnsi" w:hAnsiTheme="minorHAnsi" w:cstheme="minorHAnsi"/>
          <w:sz w:val="24"/>
          <w:szCs w:val="24"/>
        </w:rPr>
        <w:t>2</w:t>
      </w:r>
      <w:r w:rsidRPr="00D23FC6">
        <w:rPr>
          <w:rFonts w:asciiTheme="minorHAnsi" w:hAnsiTheme="minorHAnsi" w:cstheme="minorHAnsi"/>
          <w:sz w:val="24"/>
          <w:szCs w:val="24"/>
        </w:rPr>
        <w:t>.</w:t>
      </w:r>
      <w:r>
        <w:rPr>
          <w:rFonts w:asciiTheme="minorHAnsi" w:hAnsiTheme="minorHAnsi" w:cstheme="minorHAnsi"/>
          <w:sz w:val="24"/>
          <w:szCs w:val="24"/>
        </w:rPr>
        <w:t xml:space="preserve"> Localități care nu au înregistrat modificări de populație între cele două recensăminte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51"/>
        <w:gridCol w:w="3260"/>
        <w:gridCol w:w="1324"/>
        <w:gridCol w:w="1160"/>
        <w:gridCol w:w="1230"/>
        <w:gridCol w:w="1388"/>
      </w:tblGrid>
      <w:tr w:rsidR="00E80CDF" w:rsidRPr="00534206" w14:paraId="1209723E" w14:textId="77777777" w:rsidTr="00414839">
        <w:trPr>
          <w:trHeight w:val="300"/>
          <w:jc w:val="center"/>
        </w:trPr>
        <w:tc>
          <w:tcPr>
            <w:tcW w:w="993" w:type="dxa"/>
            <w:vMerge w:val="restart"/>
            <w:shd w:val="clear" w:color="auto" w:fill="FFFFFF" w:themeFill="background1"/>
            <w:noWrap/>
            <w:vAlign w:val="center"/>
            <w:hideMark/>
          </w:tcPr>
          <w:p w14:paraId="29F6331B" w14:textId="77777777" w:rsidR="00E80CDF" w:rsidRPr="007C3526" w:rsidRDefault="00E80CDF" w:rsidP="00E80CDF">
            <w:pPr>
              <w:ind w:right="68"/>
              <w:jc w:val="both"/>
              <w:rPr>
                <w:rFonts w:asciiTheme="minorHAnsi" w:hAnsiTheme="minorHAnsi" w:cstheme="minorHAnsi"/>
                <w:b/>
              </w:rPr>
            </w:pPr>
            <w:r w:rsidRPr="007C3526">
              <w:rPr>
                <w:rFonts w:asciiTheme="minorHAnsi" w:hAnsiTheme="minorHAnsi" w:cstheme="minorHAnsi"/>
                <w:b/>
              </w:rPr>
              <w:t>Județul</w:t>
            </w:r>
          </w:p>
        </w:tc>
        <w:tc>
          <w:tcPr>
            <w:tcW w:w="3260" w:type="dxa"/>
            <w:vMerge w:val="restart"/>
            <w:shd w:val="clear" w:color="auto" w:fill="FFFFFF" w:themeFill="background1"/>
            <w:noWrap/>
            <w:vAlign w:val="center"/>
            <w:hideMark/>
          </w:tcPr>
          <w:p w14:paraId="6513617B" w14:textId="37E60312" w:rsidR="00E80CDF" w:rsidRPr="007C3526" w:rsidRDefault="00E80CDF" w:rsidP="00E80CDF">
            <w:pPr>
              <w:ind w:right="68"/>
              <w:jc w:val="both"/>
              <w:rPr>
                <w:rFonts w:asciiTheme="minorHAnsi" w:hAnsiTheme="minorHAnsi" w:cstheme="minorHAnsi"/>
                <w:b/>
              </w:rPr>
            </w:pPr>
            <w:r w:rsidRPr="007C3526">
              <w:rPr>
                <w:rFonts w:asciiTheme="minorHAnsi" w:hAnsiTheme="minorHAnsi" w:cstheme="minorHAnsi"/>
                <w:b/>
              </w:rPr>
              <w:t>Comune</w:t>
            </w:r>
          </w:p>
        </w:tc>
        <w:tc>
          <w:tcPr>
            <w:tcW w:w="1324" w:type="dxa"/>
            <w:vMerge w:val="restart"/>
            <w:shd w:val="clear" w:color="auto" w:fill="FFFFFF" w:themeFill="background1"/>
            <w:noWrap/>
            <w:vAlign w:val="center"/>
            <w:hideMark/>
          </w:tcPr>
          <w:p w14:paraId="395DC7CF" w14:textId="77777777" w:rsidR="00E80CDF" w:rsidRPr="007C3526" w:rsidRDefault="00E80CDF" w:rsidP="00E80CDF">
            <w:pPr>
              <w:ind w:right="68"/>
              <w:jc w:val="both"/>
              <w:rPr>
                <w:rFonts w:asciiTheme="minorHAnsi" w:hAnsiTheme="minorHAnsi" w:cstheme="minorHAnsi"/>
                <w:b/>
              </w:rPr>
            </w:pPr>
            <w:r w:rsidRPr="007C3526">
              <w:rPr>
                <w:rFonts w:asciiTheme="minorHAnsi" w:hAnsiTheme="minorHAnsi" w:cstheme="minorHAnsi"/>
                <w:b/>
              </w:rPr>
              <w:t>RPL 2021</w:t>
            </w:r>
          </w:p>
          <w:p w14:paraId="338FA13F" w14:textId="5DC72205" w:rsidR="007C3526" w:rsidRPr="007C3526" w:rsidRDefault="007C3526" w:rsidP="00E80CDF">
            <w:pPr>
              <w:ind w:right="68"/>
              <w:jc w:val="both"/>
              <w:rPr>
                <w:rFonts w:asciiTheme="minorHAnsi" w:hAnsiTheme="minorHAnsi" w:cstheme="minorHAnsi"/>
                <w:b/>
              </w:rPr>
            </w:pPr>
            <w:r w:rsidRPr="007C3526">
              <w:rPr>
                <w:rFonts w:ascii="Calibri" w:eastAsia="Times New Roman" w:hAnsi="Calibri" w:cs="Calibri"/>
                <w:b/>
                <w:bCs/>
                <w:color w:val="000000"/>
              </w:rPr>
              <w:t>rezultate provizorii</w:t>
            </w:r>
          </w:p>
        </w:tc>
        <w:tc>
          <w:tcPr>
            <w:tcW w:w="1160" w:type="dxa"/>
            <w:vMerge w:val="restart"/>
            <w:shd w:val="clear" w:color="auto" w:fill="FFFFFF" w:themeFill="background1"/>
            <w:noWrap/>
            <w:vAlign w:val="center"/>
            <w:hideMark/>
          </w:tcPr>
          <w:p w14:paraId="2829C781" w14:textId="77777777" w:rsidR="00E80CDF" w:rsidRPr="007C3526" w:rsidRDefault="00E80CDF" w:rsidP="00E80CDF">
            <w:pPr>
              <w:ind w:right="68"/>
              <w:jc w:val="both"/>
              <w:rPr>
                <w:rFonts w:asciiTheme="minorHAnsi" w:hAnsiTheme="minorHAnsi" w:cstheme="minorHAnsi"/>
                <w:b/>
              </w:rPr>
            </w:pPr>
            <w:r w:rsidRPr="007C3526">
              <w:rPr>
                <w:rFonts w:asciiTheme="minorHAnsi" w:hAnsiTheme="minorHAnsi" w:cstheme="minorHAnsi"/>
                <w:b/>
              </w:rPr>
              <w:t>RPL2011</w:t>
            </w:r>
          </w:p>
        </w:tc>
        <w:tc>
          <w:tcPr>
            <w:tcW w:w="2623" w:type="dxa"/>
            <w:gridSpan w:val="2"/>
            <w:shd w:val="clear" w:color="auto" w:fill="FFFFFF" w:themeFill="background1"/>
            <w:vAlign w:val="bottom"/>
            <w:hideMark/>
          </w:tcPr>
          <w:p w14:paraId="65D75CA1" w14:textId="77777777" w:rsidR="00E80CDF" w:rsidRPr="007C3526" w:rsidRDefault="00E80CDF" w:rsidP="00E80CDF">
            <w:pPr>
              <w:ind w:right="68"/>
              <w:jc w:val="center"/>
              <w:rPr>
                <w:rFonts w:asciiTheme="minorHAnsi" w:hAnsiTheme="minorHAnsi" w:cstheme="minorHAnsi"/>
                <w:b/>
              </w:rPr>
            </w:pPr>
            <w:r w:rsidRPr="007C3526">
              <w:rPr>
                <w:rFonts w:asciiTheme="minorHAnsi" w:hAnsiTheme="minorHAnsi" w:cstheme="minorHAnsi"/>
                <w:b/>
              </w:rPr>
              <w:t>creștere/ scădere 2021 față de 2011</w:t>
            </w:r>
          </w:p>
        </w:tc>
      </w:tr>
      <w:tr w:rsidR="00E80CDF" w:rsidRPr="00534206" w14:paraId="7805E511" w14:textId="77777777" w:rsidTr="00414839">
        <w:trPr>
          <w:trHeight w:val="300"/>
          <w:jc w:val="center"/>
        </w:trPr>
        <w:tc>
          <w:tcPr>
            <w:tcW w:w="993" w:type="dxa"/>
            <w:vMerge/>
            <w:shd w:val="clear" w:color="auto" w:fill="FFFFFF" w:themeFill="background1"/>
            <w:vAlign w:val="center"/>
            <w:hideMark/>
          </w:tcPr>
          <w:p w14:paraId="0F7081A1" w14:textId="77777777" w:rsidR="00E80CDF" w:rsidRPr="007C3526" w:rsidRDefault="00E80CDF" w:rsidP="00E80CDF">
            <w:pPr>
              <w:ind w:right="68"/>
              <w:jc w:val="both"/>
              <w:rPr>
                <w:rFonts w:asciiTheme="minorHAnsi" w:hAnsiTheme="minorHAnsi" w:cstheme="minorHAnsi"/>
                <w:b/>
              </w:rPr>
            </w:pPr>
          </w:p>
        </w:tc>
        <w:tc>
          <w:tcPr>
            <w:tcW w:w="3260" w:type="dxa"/>
            <w:vMerge/>
            <w:shd w:val="clear" w:color="auto" w:fill="FFFFFF" w:themeFill="background1"/>
            <w:vAlign w:val="center"/>
            <w:hideMark/>
          </w:tcPr>
          <w:p w14:paraId="6A29AD71" w14:textId="77777777" w:rsidR="00E80CDF" w:rsidRPr="007C3526" w:rsidRDefault="00E80CDF" w:rsidP="00E80CDF">
            <w:pPr>
              <w:ind w:right="68"/>
              <w:jc w:val="both"/>
              <w:rPr>
                <w:rFonts w:asciiTheme="minorHAnsi" w:hAnsiTheme="minorHAnsi" w:cstheme="minorHAnsi"/>
                <w:b/>
              </w:rPr>
            </w:pPr>
          </w:p>
        </w:tc>
        <w:tc>
          <w:tcPr>
            <w:tcW w:w="1324" w:type="dxa"/>
            <w:vMerge/>
            <w:shd w:val="clear" w:color="auto" w:fill="FFFFFF" w:themeFill="background1"/>
            <w:vAlign w:val="center"/>
            <w:hideMark/>
          </w:tcPr>
          <w:p w14:paraId="5BEFAB7B" w14:textId="77777777" w:rsidR="00E80CDF" w:rsidRPr="007C3526" w:rsidRDefault="00E80CDF" w:rsidP="00E80CDF">
            <w:pPr>
              <w:ind w:right="68"/>
              <w:jc w:val="both"/>
              <w:rPr>
                <w:rFonts w:asciiTheme="minorHAnsi" w:hAnsiTheme="minorHAnsi" w:cstheme="minorHAnsi"/>
                <w:b/>
              </w:rPr>
            </w:pPr>
          </w:p>
        </w:tc>
        <w:tc>
          <w:tcPr>
            <w:tcW w:w="1160" w:type="dxa"/>
            <w:vMerge/>
            <w:shd w:val="clear" w:color="auto" w:fill="FFFFFF" w:themeFill="background1"/>
            <w:vAlign w:val="center"/>
            <w:hideMark/>
          </w:tcPr>
          <w:p w14:paraId="149268F3" w14:textId="77777777" w:rsidR="00E80CDF" w:rsidRPr="007C3526" w:rsidRDefault="00E80CDF" w:rsidP="00E80CDF">
            <w:pPr>
              <w:ind w:right="68"/>
              <w:jc w:val="both"/>
              <w:rPr>
                <w:rFonts w:asciiTheme="minorHAnsi" w:hAnsiTheme="minorHAnsi" w:cstheme="minorHAnsi"/>
                <w:b/>
              </w:rPr>
            </w:pPr>
          </w:p>
        </w:tc>
        <w:tc>
          <w:tcPr>
            <w:tcW w:w="1230" w:type="dxa"/>
            <w:shd w:val="clear" w:color="auto" w:fill="FFFFFF" w:themeFill="background1"/>
            <w:vAlign w:val="bottom"/>
            <w:hideMark/>
          </w:tcPr>
          <w:p w14:paraId="4FD0EEE5" w14:textId="77777777" w:rsidR="00E80CDF" w:rsidRPr="007C3526" w:rsidRDefault="00E80CDF" w:rsidP="00E80CDF">
            <w:pPr>
              <w:ind w:right="68"/>
              <w:jc w:val="both"/>
              <w:rPr>
                <w:rFonts w:asciiTheme="minorHAnsi" w:hAnsiTheme="minorHAnsi" w:cstheme="minorHAnsi"/>
                <w:b/>
              </w:rPr>
            </w:pPr>
            <w:r w:rsidRPr="007C3526">
              <w:rPr>
                <w:rFonts w:asciiTheme="minorHAnsi" w:hAnsiTheme="minorHAnsi" w:cstheme="minorHAnsi"/>
                <w:b/>
              </w:rPr>
              <w:t>persoane</w:t>
            </w:r>
          </w:p>
        </w:tc>
        <w:tc>
          <w:tcPr>
            <w:tcW w:w="1393" w:type="dxa"/>
            <w:shd w:val="clear" w:color="auto" w:fill="FFFFFF" w:themeFill="background1"/>
            <w:vAlign w:val="bottom"/>
            <w:hideMark/>
          </w:tcPr>
          <w:p w14:paraId="1D699F03" w14:textId="77777777" w:rsidR="00E80CDF" w:rsidRPr="007C3526" w:rsidRDefault="00E80CDF" w:rsidP="00E80CDF">
            <w:pPr>
              <w:ind w:right="68"/>
              <w:jc w:val="center"/>
              <w:rPr>
                <w:rFonts w:asciiTheme="minorHAnsi" w:hAnsiTheme="minorHAnsi" w:cstheme="minorHAnsi"/>
                <w:b/>
              </w:rPr>
            </w:pPr>
            <w:r w:rsidRPr="007C3526">
              <w:rPr>
                <w:rFonts w:asciiTheme="minorHAnsi" w:hAnsiTheme="minorHAnsi" w:cstheme="minorHAnsi"/>
                <w:b/>
              </w:rPr>
              <w:t>%</w:t>
            </w:r>
          </w:p>
        </w:tc>
      </w:tr>
      <w:tr w:rsidR="00E80CDF" w:rsidRPr="00534206" w14:paraId="002013CE" w14:textId="77777777" w:rsidTr="00414839">
        <w:trPr>
          <w:trHeight w:val="300"/>
          <w:jc w:val="center"/>
        </w:trPr>
        <w:tc>
          <w:tcPr>
            <w:tcW w:w="993" w:type="dxa"/>
            <w:shd w:val="clear" w:color="auto" w:fill="FFFFFF" w:themeFill="background1"/>
            <w:noWrap/>
            <w:vAlign w:val="center"/>
          </w:tcPr>
          <w:p w14:paraId="1531B91C" w14:textId="1E913AD1"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Alba </w:t>
            </w:r>
          </w:p>
        </w:tc>
        <w:tc>
          <w:tcPr>
            <w:tcW w:w="3260" w:type="dxa"/>
            <w:shd w:val="clear" w:color="auto" w:fill="FFFFFF" w:themeFill="background1"/>
            <w:noWrap/>
            <w:vAlign w:val="center"/>
          </w:tcPr>
          <w:p w14:paraId="2F972B6F" w14:textId="0425F443"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Crăciunelu De Jos</w:t>
            </w:r>
          </w:p>
        </w:tc>
        <w:tc>
          <w:tcPr>
            <w:tcW w:w="1324" w:type="dxa"/>
            <w:shd w:val="clear" w:color="auto" w:fill="FFFFFF" w:themeFill="background1"/>
            <w:noWrap/>
            <w:vAlign w:val="center"/>
          </w:tcPr>
          <w:p w14:paraId="556A0702" w14:textId="292672B7"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1954</w:t>
            </w:r>
          </w:p>
        </w:tc>
        <w:tc>
          <w:tcPr>
            <w:tcW w:w="1160" w:type="dxa"/>
            <w:shd w:val="clear" w:color="auto" w:fill="FFFFFF" w:themeFill="background1"/>
            <w:noWrap/>
            <w:vAlign w:val="center"/>
          </w:tcPr>
          <w:p w14:paraId="5F9BAEB7" w14:textId="430BA2AF"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1954</w:t>
            </w:r>
          </w:p>
        </w:tc>
        <w:tc>
          <w:tcPr>
            <w:tcW w:w="1230" w:type="dxa"/>
            <w:shd w:val="clear" w:color="auto" w:fill="FFFFFF" w:themeFill="background1"/>
            <w:noWrap/>
            <w:vAlign w:val="center"/>
          </w:tcPr>
          <w:p w14:paraId="728A9E42" w14:textId="306CE300"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0</w:t>
            </w:r>
          </w:p>
        </w:tc>
        <w:tc>
          <w:tcPr>
            <w:tcW w:w="1388" w:type="dxa"/>
            <w:shd w:val="clear" w:color="auto" w:fill="FFFFFF" w:themeFill="background1"/>
            <w:noWrap/>
            <w:vAlign w:val="center"/>
          </w:tcPr>
          <w:p w14:paraId="4AE64CE0" w14:textId="5C4D3F28"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534206" w14:paraId="6435BFD8" w14:textId="77777777" w:rsidTr="00414839">
        <w:trPr>
          <w:trHeight w:val="300"/>
          <w:jc w:val="center"/>
        </w:trPr>
        <w:tc>
          <w:tcPr>
            <w:tcW w:w="993" w:type="dxa"/>
            <w:shd w:val="clear" w:color="auto" w:fill="FFFFFF" w:themeFill="background1"/>
            <w:noWrap/>
            <w:vAlign w:val="center"/>
            <w:hideMark/>
          </w:tcPr>
          <w:p w14:paraId="69A484EC" w14:textId="24DDA711"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Bacău</w:t>
            </w:r>
          </w:p>
        </w:tc>
        <w:tc>
          <w:tcPr>
            <w:tcW w:w="3260" w:type="dxa"/>
            <w:shd w:val="clear" w:color="auto" w:fill="FFFFFF" w:themeFill="background1"/>
            <w:noWrap/>
            <w:vAlign w:val="center"/>
            <w:hideMark/>
          </w:tcPr>
          <w:p w14:paraId="678C4FB0" w14:textId="646DC28B"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Zemeș</w:t>
            </w:r>
          </w:p>
        </w:tc>
        <w:tc>
          <w:tcPr>
            <w:tcW w:w="1324" w:type="dxa"/>
            <w:shd w:val="clear" w:color="auto" w:fill="FFFFFF" w:themeFill="background1"/>
            <w:noWrap/>
            <w:vAlign w:val="center"/>
            <w:hideMark/>
          </w:tcPr>
          <w:p w14:paraId="0CDA0821" w14:textId="5DA078CA"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4368</w:t>
            </w:r>
          </w:p>
        </w:tc>
        <w:tc>
          <w:tcPr>
            <w:tcW w:w="1160" w:type="dxa"/>
            <w:shd w:val="clear" w:color="auto" w:fill="FFFFFF" w:themeFill="background1"/>
            <w:noWrap/>
            <w:vAlign w:val="center"/>
            <w:hideMark/>
          </w:tcPr>
          <w:p w14:paraId="237690C3" w14:textId="64FB2B5A"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4368</w:t>
            </w:r>
          </w:p>
        </w:tc>
        <w:tc>
          <w:tcPr>
            <w:tcW w:w="1230" w:type="dxa"/>
            <w:shd w:val="clear" w:color="auto" w:fill="FFFFFF" w:themeFill="background1"/>
            <w:noWrap/>
            <w:vAlign w:val="center"/>
            <w:hideMark/>
          </w:tcPr>
          <w:p w14:paraId="169C5A37" w14:textId="296A5A71"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0</w:t>
            </w:r>
          </w:p>
        </w:tc>
        <w:tc>
          <w:tcPr>
            <w:tcW w:w="1388" w:type="dxa"/>
            <w:shd w:val="clear" w:color="auto" w:fill="FFFFFF" w:themeFill="background1"/>
            <w:noWrap/>
            <w:vAlign w:val="center"/>
            <w:hideMark/>
          </w:tcPr>
          <w:p w14:paraId="073DAD80" w14:textId="0F920F47"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D23FC6" w14:paraId="26D51470" w14:textId="77777777" w:rsidTr="00414839">
        <w:trPr>
          <w:trHeight w:val="300"/>
          <w:jc w:val="center"/>
        </w:trPr>
        <w:tc>
          <w:tcPr>
            <w:tcW w:w="993" w:type="dxa"/>
            <w:shd w:val="clear" w:color="auto" w:fill="FFFFFF" w:themeFill="background1"/>
            <w:noWrap/>
            <w:vAlign w:val="center"/>
          </w:tcPr>
          <w:p w14:paraId="7D0DB215" w14:textId="17D8EE2C"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Bihor</w:t>
            </w:r>
          </w:p>
        </w:tc>
        <w:tc>
          <w:tcPr>
            <w:tcW w:w="3260" w:type="dxa"/>
            <w:shd w:val="clear" w:color="auto" w:fill="FFFFFF" w:themeFill="background1"/>
            <w:noWrap/>
            <w:vAlign w:val="center"/>
          </w:tcPr>
          <w:p w14:paraId="1175D00F" w14:textId="458FEC65"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Batăr</w:t>
            </w:r>
          </w:p>
        </w:tc>
        <w:tc>
          <w:tcPr>
            <w:tcW w:w="1324" w:type="dxa"/>
            <w:shd w:val="clear" w:color="auto" w:fill="FFFFFF" w:themeFill="background1"/>
            <w:noWrap/>
            <w:vAlign w:val="center"/>
          </w:tcPr>
          <w:p w14:paraId="6FBB8FCF" w14:textId="106D30FB"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4922</w:t>
            </w:r>
          </w:p>
        </w:tc>
        <w:tc>
          <w:tcPr>
            <w:tcW w:w="1160" w:type="dxa"/>
            <w:shd w:val="clear" w:color="auto" w:fill="FFFFFF" w:themeFill="background1"/>
            <w:noWrap/>
            <w:vAlign w:val="center"/>
          </w:tcPr>
          <w:p w14:paraId="0988F987" w14:textId="456F70F7"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4920</w:t>
            </w:r>
          </w:p>
        </w:tc>
        <w:tc>
          <w:tcPr>
            <w:tcW w:w="1230" w:type="dxa"/>
            <w:shd w:val="clear" w:color="auto" w:fill="FFFFFF" w:themeFill="background1"/>
            <w:noWrap/>
            <w:vAlign w:val="center"/>
          </w:tcPr>
          <w:p w14:paraId="66D9774C" w14:textId="3C7F343F"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2</w:t>
            </w:r>
          </w:p>
        </w:tc>
        <w:tc>
          <w:tcPr>
            <w:tcW w:w="1388" w:type="dxa"/>
            <w:shd w:val="clear" w:color="auto" w:fill="FFFFFF" w:themeFill="background1"/>
            <w:noWrap/>
            <w:vAlign w:val="center"/>
          </w:tcPr>
          <w:p w14:paraId="3FC294D9" w14:textId="76F46211"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534206" w14:paraId="7B7CC21F" w14:textId="77777777" w:rsidTr="00414839">
        <w:trPr>
          <w:trHeight w:val="300"/>
          <w:jc w:val="center"/>
        </w:trPr>
        <w:tc>
          <w:tcPr>
            <w:tcW w:w="993" w:type="dxa"/>
            <w:shd w:val="clear" w:color="auto" w:fill="FFFFFF" w:themeFill="background1"/>
            <w:noWrap/>
            <w:vAlign w:val="center"/>
            <w:hideMark/>
          </w:tcPr>
          <w:p w14:paraId="577DCABA" w14:textId="0FECFFB3"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Botoșani</w:t>
            </w:r>
          </w:p>
        </w:tc>
        <w:tc>
          <w:tcPr>
            <w:tcW w:w="3260" w:type="dxa"/>
            <w:shd w:val="clear" w:color="auto" w:fill="FFFFFF" w:themeFill="background1"/>
            <w:noWrap/>
            <w:vAlign w:val="center"/>
            <w:hideMark/>
          </w:tcPr>
          <w:p w14:paraId="0FD72AB3" w14:textId="13CAA81A"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Vlădeni</w:t>
            </w:r>
          </w:p>
        </w:tc>
        <w:tc>
          <w:tcPr>
            <w:tcW w:w="1324" w:type="dxa"/>
            <w:shd w:val="clear" w:color="auto" w:fill="FFFFFF" w:themeFill="background1"/>
            <w:noWrap/>
            <w:vAlign w:val="center"/>
            <w:hideMark/>
          </w:tcPr>
          <w:p w14:paraId="4C8DC26F" w14:textId="6093CAC5"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4561</w:t>
            </w:r>
          </w:p>
        </w:tc>
        <w:tc>
          <w:tcPr>
            <w:tcW w:w="1160" w:type="dxa"/>
            <w:shd w:val="clear" w:color="auto" w:fill="FFFFFF" w:themeFill="background1"/>
            <w:noWrap/>
            <w:vAlign w:val="center"/>
            <w:hideMark/>
          </w:tcPr>
          <w:p w14:paraId="7568F902" w14:textId="69F48262"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4560</w:t>
            </w:r>
          </w:p>
        </w:tc>
        <w:tc>
          <w:tcPr>
            <w:tcW w:w="1230" w:type="dxa"/>
            <w:shd w:val="clear" w:color="auto" w:fill="FFFFFF" w:themeFill="background1"/>
            <w:noWrap/>
            <w:vAlign w:val="center"/>
            <w:hideMark/>
          </w:tcPr>
          <w:p w14:paraId="5725B604" w14:textId="3EF545E0"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w:t>
            </w:r>
          </w:p>
        </w:tc>
        <w:tc>
          <w:tcPr>
            <w:tcW w:w="1388" w:type="dxa"/>
            <w:shd w:val="clear" w:color="auto" w:fill="FFFFFF" w:themeFill="background1"/>
            <w:noWrap/>
            <w:vAlign w:val="center"/>
            <w:hideMark/>
          </w:tcPr>
          <w:p w14:paraId="5CC48DB2" w14:textId="5D4990CA"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534206" w14:paraId="75F07092" w14:textId="77777777" w:rsidTr="00414839">
        <w:trPr>
          <w:trHeight w:val="300"/>
          <w:jc w:val="center"/>
        </w:trPr>
        <w:tc>
          <w:tcPr>
            <w:tcW w:w="993" w:type="dxa"/>
            <w:shd w:val="clear" w:color="auto" w:fill="FFFFFF" w:themeFill="background1"/>
            <w:noWrap/>
            <w:vAlign w:val="center"/>
            <w:hideMark/>
          </w:tcPr>
          <w:p w14:paraId="7C302501" w14:textId="6A1DAAAD"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Dolj</w:t>
            </w:r>
          </w:p>
        </w:tc>
        <w:tc>
          <w:tcPr>
            <w:tcW w:w="3260" w:type="dxa"/>
            <w:shd w:val="clear" w:color="auto" w:fill="FFFFFF" w:themeFill="background1"/>
            <w:noWrap/>
            <w:vAlign w:val="center"/>
            <w:hideMark/>
          </w:tcPr>
          <w:p w14:paraId="5E08A068" w14:textId="4A30B9CB"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Coșoveni</w:t>
            </w:r>
          </w:p>
        </w:tc>
        <w:tc>
          <w:tcPr>
            <w:tcW w:w="1324" w:type="dxa"/>
            <w:shd w:val="clear" w:color="auto" w:fill="FFFFFF" w:themeFill="background1"/>
            <w:noWrap/>
            <w:vAlign w:val="center"/>
            <w:hideMark/>
          </w:tcPr>
          <w:p w14:paraId="0BFE982A" w14:textId="7AF21488"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3238</w:t>
            </w:r>
          </w:p>
        </w:tc>
        <w:tc>
          <w:tcPr>
            <w:tcW w:w="1160" w:type="dxa"/>
            <w:shd w:val="clear" w:color="auto" w:fill="FFFFFF" w:themeFill="background1"/>
            <w:noWrap/>
            <w:vAlign w:val="center"/>
            <w:hideMark/>
          </w:tcPr>
          <w:p w14:paraId="412049B1" w14:textId="148C255C"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3237</w:t>
            </w:r>
          </w:p>
        </w:tc>
        <w:tc>
          <w:tcPr>
            <w:tcW w:w="1230" w:type="dxa"/>
            <w:shd w:val="clear" w:color="auto" w:fill="FFFFFF" w:themeFill="background1"/>
            <w:noWrap/>
            <w:vAlign w:val="center"/>
            <w:hideMark/>
          </w:tcPr>
          <w:p w14:paraId="0EB7DB41" w14:textId="17F1F252"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w:t>
            </w:r>
          </w:p>
        </w:tc>
        <w:tc>
          <w:tcPr>
            <w:tcW w:w="1388" w:type="dxa"/>
            <w:shd w:val="clear" w:color="auto" w:fill="FFFFFF" w:themeFill="background1"/>
            <w:noWrap/>
            <w:vAlign w:val="center"/>
            <w:hideMark/>
          </w:tcPr>
          <w:p w14:paraId="3E62F8D2" w14:textId="27CF1A09"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534206" w14:paraId="482D2893" w14:textId="77777777" w:rsidTr="00414839">
        <w:trPr>
          <w:trHeight w:val="300"/>
          <w:jc w:val="center"/>
        </w:trPr>
        <w:tc>
          <w:tcPr>
            <w:tcW w:w="993" w:type="dxa"/>
            <w:shd w:val="clear" w:color="auto" w:fill="FFFFFF" w:themeFill="background1"/>
            <w:noWrap/>
            <w:vAlign w:val="center"/>
            <w:hideMark/>
          </w:tcPr>
          <w:p w14:paraId="241B7A8A" w14:textId="292B78EB"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Harghita</w:t>
            </w:r>
          </w:p>
        </w:tc>
        <w:tc>
          <w:tcPr>
            <w:tcW w:w="3260" w:type="dxa"/>
            <w:shd w:val="clear" w:color="auto" w:fill="FFFFFF" w:themeFill="background1"/>
            <w:noWrap/>
            <w:vAlign w:val="center"/>
            <w:hideMark/>
          </w:tcPr>
          <w:p w14:paraId="4D38D061" w14:textId="11150AEE"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Satu Mare</w:t>
            </w:r>
          </w:p>
        </w:tc>
        <w:tc>
          <w:tcPr>
            <w:tcW w:w="1324" w:type="dxa"/>
            <w:shd w:val="clear" w:color="auto" w:fill="FFFFFF" w:themeFill="background1"/>
            <w:noWrap/>
            <w:vAlign w:val="center"/>
            <w:hideMark/>
          </w:tcPr>
          <w:p w14:paraId="179F07AF" w14:textId="0BCD4C76"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1995</w:t>
            </w:r>
          </w:p>
        </w:tc>
        <w:tc>
          <w:tcPr>
            <w:tcW w:w="1160" w:type="dxa"/>
            <w:shd w:val="clear" w:color="auto" w:fill="FFFFFF" w:themeFill="background1"/>
            <w:noWrap/>
            <w:vAlign w:val="center"/>
            <w:hideMark/>
          </w:tcPr>
          <w:p w14:paraId="4AF6945F" w14:textId="7F6CB99D"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1995</w:t>
            </w:r>
          </w:p>
        </w:tc>
        <w:tc>
          <w:tcPr>
            <w:tcW w:w="1230" w:type="dxa"/>
            <w:shd w:val="clear" w:color="auto" w:fill="FFFFFF" w:themeFill="background1"/>
            <w:noWrap/>
            <w:vAlign w:val="center"/>
            <w:hideMark/>
          </w:tcPr>
          <w:p w14:paraId="70A6EB82" w14:textId="3AE16749"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0</w:t>
            </w:r>
          </w:p>
        </w:tc>
        <w:tc>
          <w:tcPr>
            <w:tcW w:w="1388" w:type="dxa"/>
            <w:shd w:val="clear" w:color="auto" w:fill="FFFFFF" w:themeFill="background1"/>
            <w:noWrap/>
            <w:vAlign w:val="center"/>
            <w:hideMark/>
          </w:tcPr>
          <w:p w14:paraId="4EA5C2C0" w14:textId="76588C42"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534206" w14:paraId="4F47F86A" w14:textId="77777777" w:rsidTr="00414839">
        <w:trPr>
          <w:trHeight w:val="300"/>
          <w:jc w:val="center"/>
        </w:trPr>
        <w:tc>
          <w:tcPr>
            <w:tcW w:w="993" w:type="dxa"/>
            <w:shd w:val="clear" w:color="auto" w:fill="FFFFFF" w:themeFill="background1"/>
            <w:noWrap/>
            <w:vAlign w:val="center"/>
            <w:hideMark/>
          </w:tcPr>
          <w:p w14:paraId="077A6DAA" w14:textId="1296DEEE"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Mehedinți</w:t>
            </w:r>
          </w:p>
        </w:tc>
        <w:tc>
          <w:tcPr>
            <w:tcW w:w="3260" w:type="dxa"/>
            <w:shd w:val="clear" w:color="auto" w:fill="FFFFFF" w:themeFill="background1"/>
            <w:noWrap/>
            <w:vAlign w:val="center"/>
            <w:hideMark/>
          </w:tcPr>
          <w:p w14:paraId="7ECDD990" w14:textId="475ACF4E"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Corcova</w:t>
            </w:r>
          </w:p>
        </w:tc>
        <w:tc>
          <w:tcPr>
            <w:tcW w:w="1324" w:type="dxa"/>
            <w:shd w:val="clear" w:color="auto" w:fill="FFFFFF" w:themeFill="background1"/>
            <w:noWrap/>
            <w:vAlign w:val="center"/>
            <w:hideMark/>
          </w:tcPr>
          <w:p w14:paraId="3A205C1A" w14:textId="025F9CD8"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5429</w:t>
            </w:r>
          </w:p>
        </w:tc>
        <w:tc>
          <w:tcPr>
            <w:tcW w:w="1160" w:type="dxa"/>
            <w:shd w:val="clear" w:color="auto" w:fill="FFFFFF" w:themeFill="background1"/>
            <w:noWrap/>
            <w:vAlign w:val="center"/>
            <w:hideMark/>
          </w:tcPr>
          <w:p w14:paraId="067A35C7" w14:textId="02E37820"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5431</w:t>
            </w:r>
          </w:p>
        </w:tc>
        <w:tc>
          <w:tcPr>
            <w:tcW w:w="1230" w:type="dxa"/>
            <w:shd w:val="clear" w:color="auto" w:fill="FFFFFF" w:themeFill="background1"/>
            <w:noWrap/>
            <w:vAlign w:val="center"/>
            <w:hideMark/>
          </w:tcPr>
          <w:p w14:paraId="196DCF17" w14:textId="46B623C4"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-2</w:t>
            </w:r>
          </w:p>
        </w:tc>
        <w:tc>
          <w:tcPr>
            <w:tcW w:w="1388" w:type="dxa"/>
            <w:shd w:val="clear" w:color="auto" w:fill="FFFFFF" w:themeFill="background1"/>
            <w:noWrap/>
            <w:vAlign w:val="center"/>
            <w:hideMark/>
          </w:tcPr>
          <w:p w14:paraId="24AE56E3" w14:textId="55C53DE9"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534206" w14:paraId="4E44E382" w14:textId="77777777" w:rsidTr="00414839">
        <w:trPr>
          <w:trHeight w:val="300"/>
          <w:jc w:val="center"/>
        </w:trPr>
        <w:tc>
          <w:tcPr>
            <w:tcW w:w="993" w:type="dxa"/>
            <w:shd w:val="clear" w:color="auto" w:fill="FFFFFF" w:themeFill="background1"/>
            <w:noWrap/>
            <w:vAlign w:val="center"/>
            <w:hideMark/>
          </w:tcPr>
          <w:p w14:paraId="1711CBF5" w14:textId="1AF7E93F"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Suceava</w:t>
            </w:r>
          </w:p>
        </w:tc>
        <w:tc>
          <w:tcPr>
            <w:tcW w:w="3260" w:type="dxa"/>
            <w:shd w:val="clear" w:color="auto" w:fill="FFFFFF" w:themeFill="background1"/>
            <w:noWrap/>
            <w:vAlign w:val="center"/>
            <w:hideMark/>
          </w:tcPr>
          <w:p w14:paraId="20CA3A7E" w14:textId="457C6538"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Adâncata</w:t>
            </w:r>
          </w:p>
        </w:tc>
        <w:tc>
          <w:tcPr>
            <w:tcW w:w="1324" w:type="dxa"/>
            <w:shd w:val="clear" w:color="auto" w:fill="FFFFFF" w:themeFill="background1"/>
            <w:noWrap/>
            <w:vAlign w:val="center"/>
            <w:hideMark/>
          </w:tcPr>
          <w:p w14:paraId="0932A801" w14:textId="470D1489"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4031</w:t>
            </w:r>
          </w:p>
        </w:tc>
        <w:tc>
          <w:tcPr>
            <w:tcW w:w="1160" w:type="dxa"/>
            <w:shd w:val="clear" w:color="auto" w:fill="FFFFFF" w:themeFill="background1"/>
            <w:noWrap/>
            <w:vAlign w:val="center"/>
            <w:hideMark/>
          </w:tcPr>
          <w:p w14:paraId="7763D2A0" w14:textId="4693B047"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4032</w:t>
            </w:r>
          </w:p>
        </w:tc>
        <w:tc>
          <w:tcPr>
            <w:tcW w:w="1230" w:type="dxa"/>
            <w:shd w:val="clear" w:color="auto" w:fill="FFFFFF" w:themeFill="background1"/>
            <w:noWrap/>
            <w:vAlign w:val="center"/>
            <w:hideMark/>
          </w:tcPr>
          <w:p w14:paraId="4B944108" w14:textId="3094035F"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w:t>
            </w:r>
          </w:p>
        </w:tc>
        <w:tc>
          <w:tcPr>
            <w:tcW w:w="1388" w:type="dxa"/>
            <w:shd w:val="clear" w:color="auto" w:fill="FFFFFF" w:themeFill="background1"/>
            <w:noWrap/>
            <w:vAlign w:val="center"/>
            <w:hideMark/>
          </w:tcPr>
          <w:p w14:paraId="118FA1F5" w14:textId="1F8EB3C9"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534206" w14:paraId="7293A2C6" w14:textId="77777777" w:rsidTr="00414839">
        <w:trPr>
          <w:trHeight w:val="300"/>
          <w:jc w:val="center"/>
        </w:trPr>
        <w:tc>
          <w:tcPr>
            <w:tcW w:w="993" w:type="dxa"/>
            <w:shd w:val="clear" w:color="auto" w:fill="FFFFFF" w:themeFill="background1"/>
            <w:noWrap/>
            <w:vAlign w:val="center"/>
            <w:hideMark/>
          </w:tcPr>
          <w:p w14:paraId="43D8D236" w14:textId="5A5E02AF"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Teleorman</w:t>
            </w:r>
          </w:p>
        </w:tc>
        <w:tc>
          <w:tcPr>
            <w:tcW w:w="3260" w:type="dxa"/>
            <w:shd w:val="clear" w:color="auto" w:fill="FFFFFF" w:themeFill="background1"/>
            <w:noWrap/>
            <w:vAlign w:val="center"/>
            <w:hideMark/>
          </w:tcPr>
          <w:p w14:paraId="70052F3E" w14:textId="1F364400"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Nanov</w:t>
            </w:r>
          </w:p>
        </w:tc>
        <w:tc>
          <w:tcPr>
            <w:tcW w:w="1324" w:type="dxa"/>
            <w:shd w:val="clear" w:color="auto" w:fill="FFFFFF" w:themeFill="background1"/>
            <w:noWrap/>
            <w:vAlign w:val="center"/>
            <w:hideMark/>
          </w:tcPr>
          <w:p w14:paraId="11F23E42" w14:textId="5ACBD32B"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3585</w:t>
            </w:r>
          </w:p>
        </w:tc>
        <w:tc>
          <w:tcPr>
            <w:tcW w:w="1160" w:type="dxa"/>
            <w:shd w:val="clear" w:color="auto" w:fill="FFFFFF" w:themeFill="background1"/>
            <w:noWrap/>
            <w:vAlign w:val="center"/>
            <w:hideMark/>
          </w:tcPr>
          <w:p w14:paraId="154B30A3" w14:textId="041D3BFC"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3586</w:t>
            </w:r>
          </w:p>
        </w:tc>
        <w:tc>
          <w:tcPr>
            <w:tcW w:w="1230" w:type="dxa"/>
            <w:shd w:val="clear" w:color="auto" w:fill="FFFFFF" w:themeFill="background1"/>
            <w:noWrap/>
            <w:vAlign w:val="center"/>
            <w:hideMark/>
          </w:tcPr>
          <w:p w14:paraId="00959BB6" w14:textId="5060F0E6"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w:t>
            </w:r>
          </w:p>
        </w:tc>
        <w:tc>
          <w:tcPr>
            <w:tcW w:w="1388" w:type="dxa"/>
            <w:shd w:val="clear" w:color="auto" w:fill="FFFFFF" w:themeFill="background1"/>
            <w:noWrap/>
            <w:vAlign w:val="center"/>
            <w:hideMark/>
          </w:tcPr>
          <w:p w14:paraId="068334F7" w14:textId="41FD2A91"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534206" w14:paraId="15E6A081" w14:textId="77777777" w:rsidTr="00414839">
        <w:trPr>
          <w:trHeight w:val="300"/>
          <w:jc w:val="center"/>
        </w:trPr>
        <w:tc>
          <w:tcPr>
            <w:tcW w:w="993" w:type="dxa"/>
            <w:shd w:val="clear" w:color="auto" w:fill="FFFFFF" w:themeFill="background1"/>
            <w:noWrap/>
            <w:vAlign w:val="center"/>
            <w:hideMark/>
          </w:tcPr>
          <w:p w14:paraId="24D8705D" w14:textId="21314D12"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Tulcea</w:t>
            </w:r>
          </w:p>
        </w:tc>
        <w:tc>
          <w:tcPr>
            <w:tcW w:w="3260" w:type="dxa"/>
            <w:shd w:val="clear" w:color="auto" w:fill="FFFFFF" w:themeFill="background1"/>
            <w:noWrap/>
            <w:vAlign w:val="center"/>
            <w:hideMark/>
          </w:tcPr>
          <w:p w14:paraId="1E5B5FB4" w14:textId="2204665E"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Mihail Kogălniceanu</w:t>
            </w:r>
          </w:p>
        </w:tc>
        <w:tc>
          <w:tcPr>
            <w:tcW w:w="1324" w:type="dxa"/>
            <w:shd w:val="clear" w:color="auto" w:fill="FFFFFF" w:themeFill="background1"/>
            <w:noWrap/>
            <w:vAlign w:val="center"/>
            <w:hideMark/>
          </w:tcPr>
          <w:p w14:paraId="32732D8B" w14:textId="4C459A9F"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2736</w:t>
            </w:r>
          </w:p>
        </w:tc>
        <w:tc>
          <w:tcPr>
            <w:tcW w:w="1160" w:type="dxa"/>
            <w:shd w:val="clear" w:color="auto" w:fill="FFFFFF" w:themeFill="background1"/>
            <w:noWrap/>
            <w:vAlign w:val="center"/>
            <w:hideMark/>
          </w:tcPr>
          <w:p w14:paraId="07A70D55" w14:textId="15CA199E"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2735</w:t>
            </w:r>
          </w:p>
        </w:tc>
        <w:tc>
          <w:tcPr>
            <w:tcW w:w="1230" w:type="dxa"/>
            <w:shd w:val="clear" w:color="auto" w:fill="FFFFFF" w:themeFill="background1"/>
            <w:noWrap/>
            <w:vAlign w:val="center"/>
            <w:hideMark/>
          </w:tcPr>
          <w:p w14:paraId="2EB73592" w14:textId="57D00121"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w:t>
            </w:r>
          </w:p>
        </w:tc>
        <w:tc>
          <w:tcPr>
            <w:tcW w:w="1388" w:type="dxa"/>
            <w:shd w:val="clear" w:color="auto" w:fill="FFFFFF" w:themeFill="background1"/>
            <w:noWrap/>
            <w:vAlign w:val="center"/>
            <w:hideMark/>
          </w:tcPr>
          <w:p w14:paraId="458EE4A6" w14:textId="56BC1FB9"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r w:rsidR="00E80CDF" w:rsidRPr="00534206" w14:paraId="61ACD261" w14:textId="77777777" w:rsidTr="00414839">
        <w:trPr>
          <w:trHeight w:val="300"/>
          <w:jc w:val="center"/>
        </w:trPr>
        <w:tc>
          <w:tcPr>
            <w:tcW w:w="993" w:type="dxa"/>
            <w:shd w:val="clear" w:color="auto" w:fill="FFFFFF" w:themeFill="background1"/>
            <w:noWrap/>
            <w:vAlign w:val="center"/>
          </w:tcPr>
          <w:p w14:paraId="6A2C235E" w14:textId="7F9CC295"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Vâlcea</w:t>
            </w:r>
          </w:p>
        </w:tc>
        <w:tc>
          <w:tcPr>
            <w:tcW w:w="3260" w:type="dxa"/>
            <w:shd w:val="clear" w:color="auto" w:fill="FFFFFF" w:themeFill="background1"/>
            <w:noWrap/>
            <w:vAlign w:val="center"/>
          </w:tcPr>
          <w:p w14:paraId="3A55C064" w14:textId="60312A93" w:rsidR="00E80CDF" w:rsidRPr="00E80CDF" w:rsidRDefault="00E80CDF" w:rsidP="00E80CDF">
            <w:pPr>
              <w:ind w:right="68"/>
              <w:jc w:val="both"/>
              <w:rPr>
                <w:rFonts w:asciiTheme="minorHAnsi" w:hAnsiTheme="minorHAnsi" w:cstheme="minorHAnsi"/>
              </w:rPr>
            </w:pPr>
            <w:r w:rsidRPr="00E80CDF">
              <w:rPr>
                <w:rFonts w:asciiTheme="minorHAnsi" w:hAnsiTheme="minorHAnsi" w:cstheme="minorHAnsi"/>
              </w:rPr>
              <w:t>Frâncești</w:t>
            </w:r>
          </w:p>
        </w:tc>
        <w:tc>
          <w:tcPr>
            <w:tcW w:w="1324" w:type="dxa"/>
            <w:shd w:val="clear" w:color="auto" w:fill="FFFFFF" w:themeFill="background1"/>
            <w:noWrap/>
            <w:vAlign w:val="center"/>
          </w:tcPr>
          <w:p w14:paraId="06C27DBF" w14:textId="5D68665E"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4989</w:t>
            </w:r>
          </w:p>
        </w:tc>
        <w:tc>
          <w:tcPr>
            <w:tcW w:w="1160" w:type="dxa"/>
            <w:shd w:val="clear" w:color="auto" w:fill="FFFFFF" w:themeFill="background1"/>
            <w:noWrap/>
            <w:vAlign w:val="center"/>
          </w:tcPr>
          <w:p w14:paraId="6E5EAB73" w14:textId="092C1E5C"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4988</w:t>
            </w:r>
          </w:p>
        </w:tc>
        <w:tc>
          <w:tcPr>
            <w:tcW w:w="1230" w:type="dxa"/>
            <w:shd w:val="clear" w:color="auto" w:fill="FFFFFF" w:themeFill="background1"/>
            <w:noWrap/>
            <w:vAlign w:val="center"/>
          </w:tcPr>
          <w:p w14:paraId="40E45B48" w14:textId="7C956CB6"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w:t>
            </w:r>
          </w:p>
        </w:tc>
        <w:tc>
          <w:tcPr>
            <w:tcW w:w="1388" w:type="dxa"/>
            <w:shd w:val="clear" w:color="auto" w:fill="FFFFFF" w:themeFill="background1"/>
            <w:noWrap/>
            <w:vAlign w:val="center"/>
          </w:tcPr>
          <w:p w14:paraId="138EA06B" w14:textId="0B78724A" w:rsidR="00E80CDF" w:rsidRPr="00E80CDF" w:rsidRDefault="00E80CDF" w:rsidP="00E80CDF">
            <w:pPr>
              <w:ind w:right="68"/>
              <w:jc w:val="center"/>
              <w:rPr>
                <w:rFonts w:asciiTheme="minorHAnsi" w:hAnsiTheme="minorHAnsi" w:cstheme="minorHAnsi"/>
              </w:rPr>
            </w:pPr>
            <w:r w:rsidRPr="00E80CDF">
              <w:rPr>
                <w:rFonts w:asciiTheme="minorHAnsi" w:hAnsiTheme="minorHAnsi" w:cstheme="minorHAnsi"/>
              </w:rPr>
              <w:t>100,0</w:t>
            </w:r>
          </w:p>
        </w:tc>
      </w:tr>
    </w:tbl>
    <w:p w14:paraId="696A8310" w14:textId="1A7946A9" w:rsidR="007668A7" w:rsidRDefault="007668A7" w:rsidP="007668A7">
      <w:pPr>
        <w:pStyle w:val="NormalWeb"/>
        <w:rPr>
          <w:color w:val="000000"/>
          <w:sz w:val="24"/>
          <w:szCs w:val="24"/>
        </w:rPr>
      </w:pPr>
    </w:p>
    <w:p w14:paraId="5112536C" w14:textId="77777777" w:rsidR="00414839" w:rsidRDefault="00414839" w:rsidP="0063033A">
      <w:pPr>
        <w:spacing w:line="360" w:lineRule="exact"/>
        <w:ind w:right="68"/>
        <w:jc w:val="both"/>
        <w:rPr>
          <w:rFonts w:asciiTheme="minorHAnsi" w:hAnsiTheme="minorHAnsi" w:cstheme="minorHAnsi"/>
          <w:b/>
          <w:spacing w:val="30"/>
          <w:sz w:val="24"/>
          <w:szCs w:val="24"/>
        </w:rPr>
      </w:pPr>
    </w:p>
    <w:p w14:paraId="483BE406" w14:textId="004ACFCB" w:rsidR="00CE6BA0" w:rsidRPr="005A0CF4" w:rsidRDefault="00CE6BA0" w:rsidP="0063033A">
      <w:pPr>
        <w:spacing w:line="360" w:lineRule="exact"/>
        <w:ind w:right="68"/>
        <w:jc w:val="both"/>
        <w:rPr>
          <w:rFonts w:asciiTheme="minorHAnsi" w:hAnsiTheme="minorHAnsi" w:cstheme="minorHAnsi"/>
          <w:b/>
          <w:spacing w:val="30"/>
          <w:sz w:val="24"/>
          <w:szCs w:val="24"/>
        </w:rPr>
      </w:pPr>
      <w:r w:rsidRPr="005A0CF4">
        <w:rPr>
          <w:rFonts w:asciiTheme="minorHAnsi" w:hAnsiTheme="minorHAnsi" w:cstheme="minorHAnsi"/>
          <w:b/>
          <w:spacing w:val="30"/>
          <w:sz w:val="24"/>
          <w:szCs w:val="24"/>
        </w:rPr>
        <w:t xml:space="preserve">Structura etnică </w:t>
      </w:r>
      <w:r w:rsidR="00976F78" w:rsidRPr="005A0CF4">
        <w:rPr>
          <w:rFonts w:asciiTheme="minorHAnsi" w:hAnsiTheme="minorHAnsi" w:cstheme="minorHAnsi"/>
          <w:b/>
          <w:spacing w:val="30"/>
          <w:sz w:val="24"/>
          <w:szCs w:val="24"/>
        </w:rPr>
        <w:t>și</w:t>
      </w:r>
      <w:r w:rsidRPr="005A0CF4">
        <w:rPr>
          <w:rFonts w:asciiTheme="minorHAnsi" w:hAnsiTheme="minorHAnsi" w:cstheme="minorHAnsi"/>
          <w:b/>
          <w:spacing w:val="30"/>
          <w:sz w:val="24"/>
          <w:szCs w:val="24"/>
        </w:rPr>
        <w:t xml:space="preserve"> confesională a </w:t>
      </w:r>
      <w:r w:rsidR="00976F78" w:rsidRPr="005A0CF4">
        <w:rPr>
          <w:rFonts w:asciiTheme="minorHAnsi" w:hAnsiTheme="minorHAnsi" w:cstheme="minorHAnsi"/>
          <w:b/>
          <w:spacing w:val="30"/>
          <w:sz w:val="24"/>
          <w:szCs w:val="24"/>
        </w:rPr>
        <w:t>populației</w:t>
      </w:r>
      <w:r w:rsidRPr="005A0CF4">
        <w:rPr>
          <w:rFonts w:asciiTheme="minorHAnsi" w:hAnsiTheme="minorHAnsi" w:cstheme="minorHAnsi"/>
          <w:b/>
          <w:spacing w:val="30"/>
          <w:sz w:val="24"/>
          <w:szCs w:val="24"/>
        </w:rPr>
        <w:t xml:space="preserve"> rezidente a României</w:t>
      </w:r>
    </w:p>
    <w:p w14:paraId="4E3EF0D3" w14:textId="1ED97E16" w:rsidR="003B7EF1" w:rsidRDefault="003B7EF1" w:rsidP="003B7EF1">
      <w:pPr>
        <w:spacing w:before="120" w:line="360" w:lineRule="exact"/>
        <w:ind w:right="68"/>
        <w:jc w:val="both"/>
        <w:rPr>
          <w:rFonts w:asciiTheme="minorHAnsi" w:hAnsiTheme="minorHAnsi" w:cstheme="minorHAnsi"/>
          <w:sz w:val="24"/>
          <w:szCs w:val="24"/>
        </w:rPr>
      </w:pPr>
      <w:r w:rsidRPr="005A0CF4">
        <w:rPr>
          <w:rFonts w:asciiTheme="minorHAnsi" w:hAnsiTheme="minorHAnsi" w:cstheme="minorHAnsi"/>
          <w:sz w:val="24"/>
          <w:szCs w:val="24"/>
        </w:rPr>
        <w:t>La RPL2021, înregistrarea etniei, limbii materne și a religiei s-a făcut pe baza liberei declarații a persoanelor recenzate. Pentru persoanele care au refuzat să declare aceste trei caracteristici, precum și pentru persoanele pentru care informațiile au fost colectate indirect din surse administrative, informația nu este disponibilă pentru aceste trei caracteristici. Ca urmare, structurile prezentate în continuare pentru cele 3 caracteristici etno-culturale sunt calculate în funcție de numărul total de persoane care și-au declarat etnia, limba maternă și respectiv religia și nu în funcție de numărul total al populației rezidente.</w:t>
      </w:r>
    </w:p>
    <w:p w14:paraId="6A456A24" w14:textId="1BDFE789" w:rsidR="007C3526" w:rsidRDefault="007C3526" w:rsidP="007C3526">
      <w:pPr>
        <w:spacing w:before="120" w:line="360" w:lineRule="exact"/>
        <w:ind w:right="68"/>
        <w:jc w:val="center"/>
        <w:rPr>
          <w:rFonts w:asciiTheme="minorHAnsi" w:hAnsiTheme="minorHAnsi" w:cstheme="minorHAnsi"/>
          <w:sz w:val="24"/>
          <w:szCs w:val="24"/>
        </w:rPr>
      </w:pPr>
      <w:r>
        <w:rPr>
          <w:rFonts w:asciiTheme="minorHAnsi" w:hAnsiTheme="minorHAnsi" w:cstheme="minorHAnsi"/>
          <w:sz w:val="24"/>
          <w:szCs w:val="24"/>
        </w:rPr>
        <w:t>Figura 4. Distribuția populației după ponderea persoanelor de etnie română, pe județe, rezultate provizorii RPL2021</w:t>
      </w:r>
    </w:p>
    <w:p w14:paraId="57E62D6D" w14:textId="6E6B38B2" w:rsidR="007C3526" w:rsidRDefault="00624C0C" w:rsidP="003B7EF1">
      <w:pPr>
        <w:spacing w:before="120" w:line="360" w:lineRule="exact"/>
        <w:ind w:right="68"/>
        <w:jc w:val="both"/>
        <w:rPr>
          <w:rFonts w:asciiTheme="minorHAnsi" w:hAnsiTheme="minorHAnsi" w:cstheme="minorHAnsi"/>
          <w:sz w:val="24"/>
          <w:szCs w:val="24"/>
        </w:rPr>
      </w:pPr>
      <w:r>
        <w:rPr>
          <w:noProof/>
        </w:rPr>
        <w:drawing>
          <wp:anchor distT="0" distB="0" distL="114300" distR="114300" simplePos="0" relativeHeight="251673600" behindDoc="0" locked="0" layoutInCell="1" allowOverlap="1" wp14:anchorId="6ED349A4" wp14:editId="12E1B400">
            <wp:simplePos x="0" y="0"/>
            <wp:positionH relativeFrom="margin">
              <wp:align>left</wp:align>
            </wp:positionH>
            <wp:positionV relativeFrom="paragraph">
              <wp:posOffset>83397</wp:posOffset>
            </wp:positionV>
            <wp:extent cx="6579235" cy="1794510"/>
            <wp:effectExtent l="0" t="0" r="12065" b="15240"/>
            <wp:wrapNone/>
            <wp:docPr id="19" name="Chart 19">
              <a:extLst xmlns:a="http://schemas.openxmlformats.org/drawingml/2006/main">
                <a:ext uri="{FF2B5EF4-FFF2-40B4-BE49-F238E27FC236}">
                  <a16:creationId xmlns:a16="http://schemas.microsoft.com/office/drawing/2014/main" id="{40AD46B3-406D-4D1B-B76D-B963D88AC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1225129" w14:textId="6629CB1B" w:rsidR="007C3526" w:rsidRDefault="007C3526" w:rsidP="003B7EF1">
      <w:pPr>
        <w:spacing w:before="120" w:line="360" w:lineRule="exact"/>
        <w:ind w:right="68"/>
        <w:jc w:val="both"/>
        <w:rPr>
          <w:rFonts w:asciiTheme="minorHAnsi" w:hAnsiTheme="minorHAnsi" w:cstheme="minorHAnsi"/>
          <w:sz w:val="24"/>
          <w:szCs w:val="24"/>
        </w:rPr>
      </w:pPr>
    </w:p>
    <w:p w14:paraId="39CA10C2" w14:textId="77777777" w:rsidR="007C3526" w:rsidRDefault="007C3526" w:rsidP="003B7EF1">
      <w:pPr>
        <w:spacing w:before="120" w:line="360" w:lineRule="exact"/>
        <w:ind w:right="68"/>
        <w:jc w:val="both"/>
        <w:rPr>
          <w:rFonts w:asciiTheme="minorHAnsi" w:hAnsiTheme="minorHAnsi" w:cstheme="minorHAnsi"/>
          <w:sz w:val="24"/>
          <w:szCs w:val="24"/>
        </w:rPr>
      </w:pPr>
    </w:p>
    <w:p w14:paraId="4085A632" w14:textId="212271EF" w:rsidR="00265FB4" w:rsidRPr="005A0CF4" w:rsidRDefault="00265FB4" w:rsidP="003B7EF1">
      <w:pPr>
        <w:spacing w:before="120" w:line="360" w:lineRule="exact"/>
        <w:ind w:right="68"/>
        <w:jc w:val="both"/>
        <w:rPr>
          <w:rFonts w:asciiTheme="minorHAnsi" w:hAnsiTheme="minorHAnsi" w:cstheme="minorHAnsi"/>
          <w:sz w:val="24"/>
          <w:szCs w:val="24"/>
        </w:rPr>
      </w:pPr>
    </w:p>
    <w:p w14:paraId="33A7DC46" w14:textId="77777777" w:rsidR="007C3526" w:rsidRDefault="007C3526" w:rsidP="003B7EF1">
      <w:pPr>
        <w:spacing w:before="120" w:line="360" w:lineRule="exact"/>
        <w:ind w:right="68"/>
        <w:jc w:val="both"/>
        <w:rPr>
          <w:rFonts w:asciiTheme="minorHAnsi" w:hAnsiTheme="minorHAnsi" w:cstheme="minorHAnsi"/>
          <w:sz w:val="24"/>
          <w:szCs w:val="24"/>
        </w:rPr>
      </w:pPr>
    </w:p>
    <w:p w14:paraId="2A8494C7" w14:textId="05A6E350" w:rsidR="006C51AC" w:rsidRDefault="006C51AC" w:rsidP="003B7EF1">
      <w:pPr>
        <w:spacing w:before="120" w:line="360" w:lineRule="exact"/>
        <w:ind w:right="68"/>
        <w:jc w:val="both"/>
        <w:rPr>
          <w:rFonts w:asciiTheme="minorHAnsi" w:hAnsiTheme="minorHAnsi" w:cstheme="minorHAnsi"/>
          <w:sz w:val="24"/>
          <w:szCs w:val="24"/>
        </w:rPr>
      </w:pPr>
    </w:p>
    <w:p w14:paraId="7C18154F" w14:textId="77777777" w:rsidR="006C51AC" w:rsidRDefault="006C51AC" w:rsidP="003B7EF1">
      <w:pPr>
        <w:spacing w:before="120" w:line="360" w:lineRule="exact"/>
        <w:ind w:right="68"/>
        <w:jc w:val="both"/>
        <w:rPr>
          <w:rFonts w:asciiTheme="minorHAnsi" w:hAnsiTheme="minorHAnsi" w:cstheme="minorHAnsi"/>
          <w:sz w:val="24"/>
          <w:szCs w:val="24"/>
        </w:rPr>
      </w:pPr>
    </w:p>
    <w:p w14:paraId="5FA9AC63" w14:textId="3B4C6053" w:rsidR="003B7EF1" w:rsidRDefault="003B7EF1" w:rsidP="003B7EF1">
      <w:pPr>
        <w:spacing w:before="120" w:line="360" w:lineRule="exact"/>
        <w:ind w:right="68"/>
        <w:jc w:val="both"/>
        <w:rPr>
          <w:rFonts w:asciiTheme="minorHAnsi" w:hAnsiTheme="minorHAnsi" w:cstheme="minorHAnsi"/>
          <w:sz w:val="24"/>
          <w:szCs w:val="24"/>
        </w:rPr>
      </w:pPr>
      <w:r w:rsidRPr="005A0CF4">
        <w:rPr>
          <w:rFonts w:asciiTheme="minorHAnsi" w:hAnsiTheme="minorHAnsi" w:cstheme="minorHAnsi"/>
          <w:sz w:val="24"/>
          <w:szCs w:val="24"/>
        </w:rPr>
        <w:lastRenderedPageBreak/>
        <w:t>Informația privind etnia a fost disponibilă pentru 16.568,9 mii persoane (din totalul celor 19.053,8 mii persoane care formează populația rezidentă a României). S-au declarat români 14.801,4 mii persoane (89,3%). Populația de etnie maghiară înregistrată la recensământ a fost de 1.002,2 mii persoane (6,0%), iar numărul celor care s-au declarat romi a fost de 569,5 mii persoane (3,4%). Grupurile etnice pentru care s-a înregistrat un număr de persoane de peste 20 mii sunt: ucraineni (45,8 mii persoane), germani (22,9 mii persoane) și turci (20,9 mii persoane).</w:t>
      </w:r>
    </w:p>
    <w:p w14:paraId="0B4734B9" w14:textId="77777777" w:rsidR="003B7EF1" w:rsidRPr="00BA6B09" w:rsidRDefault="003B7EF1" w:rsidP="003B7EF1">
      <w:pPr>
        <w:spacing w:before="120" w:line="360" w:lineRule="exact"/>
        <w:ind w:right="68"/>
        <w:jc w:val="both"/>
        <w:rPr>
          <w:rFonts w:asciiTheme="minorHAnsi" w:hAnsiTheme="minorHAnsi" w:cstheme="minorHAnsi"/>
          <w:sz w:val="24"/>
          <w:szCs w:val="24"/>
        </w:rPr>
      </w:pPr>
      <w:r w:rsidRPr="00BA6B09">
        <w:rPr>
          <w:rFonts w:asciiTheme="minorHAnsi" w:hAnsiTheme="minorHAnsi" w:cstheme="minorHAnsi"/>
          <w:sz w:val="24"/>
          <w:szCs w:val="24"/>
        </w:rPr>
        <w:t xml:space="preserve">În profil teritorial, </w:t>
      </w:r>
      <w:proofErr w:type="spellStart"/>
      <w:r w:rsidRPr="00BA6B09">
        <w:rPr>
          <w:rFonts w:asciiTheme="minorHAnsi" w:hAnsiTheme="minorHAnsi" w:cstheme="minorHAnsi"/>
          <w:sz w:val="24"/>
          <w:szCs w:val="24"/>
        </w:rPr>
        <w:t>distribuţia</w:t>
      </w:r>
      <w:proofErr w:type="spellEnd"/>
      <w:r w:rsidRPr="00BA6B09">
        <w:rPr>
          <w:rFonts w:asciiTheme="minorHAnsi" w:hAnsiTheme="minorHAnsi" w:cstheme="minorHAnsi"/>
          <w:sz w:val="24"/>
          <w:szCs w:val="24"/>
        </w:rPr>
        <w:t xml:space="preserve"> </w:t>
      </w:r>
      <w:proofErr w:type="spellStart"/>
      <w:r w:rsidRPr="00BA6B09">
        <w:rPr>
          <w:rFonts w:asciiTheme="minorHAnsi" w:hAnsiTheme="minorHAnsi" w:cstheme="minorHAnsi"/>
          <w:sz w:val="24"/>
          <w:szCs w:val="24"/>
        </w:rPr>
        <w:t>populaţiei</w:t>
      </w:r>
      <w:proofErr w:type="spellEnd"/>
      <w:r w:rsidRPr="00BA6B09">
        <w:rPr>
          <w:rFonts w:asciiTheme="minorHAnsi" w:hAnsiTheme="minorHAnsi" w:cstheme="minorHAnsi"/>
          <w:sz w:val="24"/>
          <w:szCs w:val="24"/>
        </w:rPr>
        <w:t xml:space="preserve"> după etnie arată că ponderea </w:t>
      </w:r>
      <w:proofErr w:type="spellStart"/>
      <w:r w:rsidRPr="00BA6B09">
        <w:rPr>
          <w:rFonts w:asciiTheme="minorHAnsi" w:hAnsiTheme="minorHAnsi" w:cstheme="minorHAnsi"/>
          <w:sz w:val="24"/>
          <w:szCs w:val="24"/>
        </w:rPr>
        <w:t>populaţiei</w:t>
      </w:r>
      <w:proofErr w:type="spellEnd"/>
      <w:r w:rsidRPr="00BA6B09">
        <w:rPr>
          <w:rFonts w:asciiTheme="minorHAnsi" w:hAnsiTheme="minorHAnsi" w:cstheme="minorHAnsi"/>
          <w:sz w:val="24"/>
          <w:szCs w:val="24"/>
        </w:rPr>
        <w:t xml:space="preserve"> de etnie română este majoritară în Municipiul </w:t>
      </w:r>
      <w:proofErr w:type="spellStart"/>
      <w:r w:rsidRPr="00BA6B09">
        <w:rPr>
          <w:rFonts w:asciiTheme="minorHAnsi" w:hAnsiTheme="minorHAnsi" w:cstheme="minorHAnsi"/>
          <w:sz w:val="24"/>
          <w:szCs w:val="24"/>
        </w:rPr>
        <w:t>Bucureşti</w:t>
      </w:r>
      <w:proofErr w:type="spellEnd"/>
      <w:r w:rsidRPr="00BA6B09">
        <w:rPr>
          <w:rFonts w:asciiTheme="minorHAnsi" w:hAnsiTheme="minorHAnsi" w:cstheme="minorHAnsi"/>
          <w:sz w:val="24"/>
          <w:szCs w:val="24"/>
        </w:rPr>
        <w:t xml:space="preserve"> (98,0%) şi în 39 de </w:t>
      </w:r>
      <w:proofErr w:type="spellStart"/>
      <w:r w:rsidRPr="00BA6B09">
        <w:rPr>
          <w:rFonts w:asciiTheme="minorHAnsi" w:hAnsiTheme="minorHAnsi" w:cstheme="minorHAnsi"/>
          <w:sz w:val="24"/>
          <w:szCs w:val="24"/>
        </w:rPr>
        <w:t>judeţe</w:t>
      </w:r>
      <w:proofErr w:type="spellEnd"/>
      <w:r w:rsidRPr="00BA6B09">
        <w:rPr>
          <w:rFonts w:asciiTheme="minorHAnsi" w:hAnsiTheme="minorHAnsi" w:cstheme="minorHAnsi"/>
          <w:sz w:val="24"/>
          <w:szCs w:val="24"/>
        </w:rPr>
        <w:t xml:space="preserve"> (cu o pondere variind între 98,4% la Neamț şi 54,4,% la </w:t>
      </w:r>
      <w:proofErr w:type="spellStart"/>
      <w:r w:rsidRPr="00BA6B09">
        <w:rPr>
          <w:rFonts w:asciiTheme="minorHAnsi" w:hAnsiTheme="minorHAnsi" w:cstheme="minorHAnsi"/>
          <w:sz w:val="24"/>
          <w:szCs w:val="24"/>
        </w:rPr>
        <w:t>Mureş</w:t>
      </w:r>
      <w:proofErr w:type="spellEnd"/>
      <w:r w:rsidRPr="00BA6B09">
        <w:rPr>
          <w:rFonts w:asciiTheme="minorHAnsi" w:hAnsiTheme="minorHAnsi" w:cstheme="minorHAnsi"/>
          <w:sz w:val="24"/>
          <w:szCs w:val="24"/>
        </w:rPr>
        <w:t xml:space="preserve">), iar în 31 dintre acestea ponderea românilor este de peste 90%. </w:t>
      </w:r>
    </w:p>
    <w:p w14:paraId="45BE601E" w14:textId="77777777" w:rsidR="003B7EF1" w:rsidRPr="0073344D" w:rsidRDefault="003B7EF1" w:rsidP="003B7EF1">
      <w:pPr>
        <w:spacing w:before="120" w:line="360" w:lineRule="exact"/>
        <w:ind w:right="68"/>
        <w:jc w:val="both"/>
        <w:rPr>
          <w:rFonts w:asciiTheme="minorHAnsi" w:hAnsiTheme="minorHAnsi" w:cstheme="minorHAnsi"/>
          <w:sz w:val="24"/>
          <w:szCs w:val="24"/>
        </w:rPr>
      </w:pPr>
      <w:proofErr w:type="spellStart"/>
      <w:r w:rsidRPr="0073344D">
        <w:rPr>
          <w:rFonts w:asciiTheme="minorHAnsi" w:hAnsiTheme="minorHAnsi" w:cstheme="minorHAnsi"/>
          <w:sz w:val="24"/>
          <w:szCs w:val="24"/>
        </w:rPr>
        <w:t>Populaţia</w:t>
      </w:r>
      <w:proofErr w:type="spellEnd"/>
      <w:r w:rsidRPr="0073344D">
        <w:rPr>
          <w:rFonts w:asciiTheme="minorHAnsi" w:hAnsiTheme="minorHAnsi" w:cstheme="minorHAnsi"/>
          <w:sz w:val="24"/>
          <w:szCs w:val="24"/>
        </w:rPr>
        <w:t xml:space="preserve"> de etnie maghiară </w:t>
      </w:r>
      <w:proofErr w:type="spellStart"/>
      <w:r w:rsidRPr="0073344D">
        <w:rPr>
          <w:rFonts w:asciiTheme="minorHAnsi" w:hAnsiTheme="minorHAnsi" w:cstheme="minorHAnsi"/>
          <w:sz w:val="24"/>
          <w:szCs w:val="24"/>
        </w:rPr>
        <w:t>deţine</w:t>
      </w:r>
      <w:proofErr w:type="spellEnd"/>
      <w:r w:rsidRPr="0073344D">
        <w:rPr>
          <w:rFonts w:asciiTheme="minorHAnsi" w:hAnsiTheme="minorHAnsi" w:cstheme="minorHAnsi"/>
          <w:sz w:val="24"/>
          <w:szCs w:val="24"/>
        </w:rPr>
        <w:t xml:space="preserve"> majoritatea în </w:t>
      </w:r>
      <w:proofErr w:type="spellStart"/>
      <w:r w:rsidRPr="0073344D">
        <w:rPr>
          <w:rFonts w:asciiTheme="minorHAnsi" w:hAnsiTheme="minorHAnsi" w:cstheme="minorHAnsi"/>
          <w:sz w:val="24"/>
          <w:szCs w:val="24"/>
        </w:rPr>
        <w:t>judeţele</w:t>
      </w:r>
      <w:proofErr w:type="spellEnd"/>
      <w:r w:rsidRPr="0073344D">
        <w:rPr>
          <w:rFonts w:asciiTheme="minorHAnsi" w:hAnsiTheme="minorHAnsi" w:cstheme="minorHAnsi"/>
          <w:sz w:val="24"/>
          <w:szCs w:val="24"/>
        </w:rPr>
        <w:t xml:space="preserve"> Harghita (85,7%) şi Covasna (71,8%); de asemenea ponderi ridicate se înregistrează şi în </w:t>
      </w:r>
      <w:proofErr w:type="spellStart"/>
      <w:r w:rsidRPr="0073344D">
        <w:rPr>
          <w:rFonts w:asciiTheme="minorHAnsi" w:hAnsiTheme="minorHAnsi" w:cstheme="minorHAnsi"/>
          <w:sz w:val="24"/>
          <w:szCs w:val="24"/>
        </w:rPr>
        <w:t>judeţele</w:t>
      </w:r>
      <w:proofErr w:type="spellEnd"/>
      <w:r w:rsidRPr="0073344D">
        <w:rPr>
          <w:rFonts w:asciiTheme="minorHAnsi" w:hAnsiTheme="minorHAnsi" w:cstheme="minorHAnsi"/>
          <w:sz w:val="24"/>
          <w:szCs w:val="24"/>
        </w:rPr>
        <w:t xml:space="preserve">: </w:t>
      </w:r>
      <w:proofErr w:type="spellStart"/>
      <w:r w:rsidRPr="0073344D">
        <w:rPr>
          <w:rFonts w:asciiTheme="minorHAnsi" w:hAnsiTheme="minorHAnsi" w:cstheme="minorHAnsi"/>
          <w:sz w:val="24"/>
          <w:szCs w:val="24"/>
        </w:rPr>
        <w:t>Mureş</w:t>
      </w:r>
      <w:proofErr w:type="spellEnd"/>
      <w:r w:rsidRPr="0073344D">
        <w:rPr>
          <w:rFonts w:asciiTheme="minorHAnsi" w:hAnsiTheme="minorHAnsi" w:cstheme="minorHAnsi"/>
          <w:sz w:val="24"/>
          <w:szCs w:val="24"/>
        </w:rPr>
        <w:t xml:space="preserve"> (35,6%),  Satu Mare (31,4%), Bihor (22,3%) şi Sălaj (20,8%). </w:t>
      </w:r>
    </w:p>
    <w:p w14:paraId="337A409B" w14:textId="7AA1CBAB" w:rsidR="003B7EF1" w:rsidRPr="0073344D" w:rsidRDefault="003B7EF1" w:rsidP="003B7EF1">
      <w:pPr>
        <w:spacing w:before="120" w:line="360" w:lineRule="exact"/>
        <w:ind w:right="68"/>
        <w:jc w:val="both"/>
        <w:rPr>
          <w:rFonts w:asciiTheme="minorHAnsi" w:hAnsiTheme="minorHAnsi" w:cstheme="minorHAnsi"/>
          <w:sz w:val="24"/>
          <w:szCs w:val="24"/>
        </w:rPr>
      </w:pPr>
      <w:r w:rsidRPr="0073344D">
        <w:rPr>
          <w:rFonts w:asciiTheme="minorHAnsi" w:hAnsiTheme="minorHAnsi" w:cstheme="minorHAnsi"/>
          <w:sz w:val="24"/>
          <w:szCs w:val="24"/>
        </w:rPr>
        <w:t xml:space="preserve">Persoanele de etnie romă sunt repartizate relativ uniform în teritoriu, cu ponderi variind între </w:t>
      </w:r>
      <w:r>
        <w:rPr>
          <w:rFonts w:asciiTheme="minorHAnsi" w:hAnsiTheme="minorHAnsi" w:cstheme="minorHAnsi"/>
          <w:sz w:val="24"/>
          <w:szCs w:val="24"/>
        </w:rPr>
        <w:t>0,8% în Municipiul București</w:t>
      </w:r>
      <w:r w:rsidR="003B4730">
        <w:rPr>
          <w:rFonts w:asciiTheme="minorHAnsi" w:hAnsiTheme="minorHAnsi" w:cstheme="minorHAnsi"/>
          <w:sz w:val="24"/>
          <w:szCs w:val="24"/>
        </w:rPr>
        <w:t xml:space="preserve"> </w:t>
      </w:r>
      <w:r w:rsidRPr="0073344D">
        <w:rPr>
          <w:rFonts w:asciiTheme="minorHAnsi" w:hAnsiTheme="minorHAnsi" w:cstheme="minorHAnsi"/>
          <w:sz w:val="24"/>
          <w:szCs w:val="24"/>
        </w:rPr>
        <w:t xml:space="preserve">şi 9,7% în </w:t>
      </w:r>
      <w:proofErr w:type="spellStart"/>
      <w:r w:rsidRPr="0073344D">
        <w:rPr>
          <w:rFonts w:asciiTheme="minorHAnsi" w:hAnsiTheme="minorHAnsi" w:cstheme="minorHAnsi"/>
          <w:sz w:val="24"/>
          <w:szCs w:val="24"/>
        </w:rPr>
        <w:t>judeţul</w:t>
      </w:r>
      <w:proofErr w:type="spellEnd"/>
      <w:r w:rsidRPr="0073344D">
        <w:rPr>
          <w:rFonts w:asciiTheme="minorHAnsi" w:hAnsiTheme="minorHAnsi" w:cstheme="minorHAnsi"/>
          <w:sz w:val="24"/>
          <w:szCs w:val="24"/>
        </w:rPr>
        <w:t xml:space="preserve"> </w:t>
      </w:r>
      <w:proofErr w:type="spellStart"/>
      <w:r w:rsidRPr="0073344D">
        <w:rPr>
          <w:rFonts w:asciiTheme="minorHAnsi" w:hAnsiTheme="minorHAnsi" w:cstheme="minorHAnsi"/>
          <w:sz w:val="24"/>
          <w:szCs w:val="24"/>
        </w:rPr>
        <w:t>Mureş</w:t>
      </w:r>
      <w:proofErr w:type="spellEnd"/>
      <w:r w:rsidRPr="0073344D">
        <w:rPr>
          <w:rFonts w:asciiTheme="minorHAnsi" w:hAnsiTheme="minorHAnsi" w:cstheme="minorHAnsi"/>
          <w:sz w:val="24"/>
          <w:szCs w:val="24"/>
        </w:rPr>
        <w:t xml:space="preserve">. Romii se întâlnesc într-o </w:t>
      </w:r>
      <w:proofErr w:type="spellStart"/>
      <w:r w:rsidRPr="0073344D">
        <w:rPr>
          <w:rFonts w:asciiTheme="minorHAnsi" w:hAnsiTheme="minorHAnsi" w:cstheme="minorHAnsi"/>
          <w:sz w:val="24"/>
          <w:szCs w:val="24"/>
        </w:rPr>
        <w:t>proporţie</w:t>
      </w:r>
      <w:proofErr w:type="spellEnd"/>
      <w:r w:rsidRPr="0073344D">
        <w:rPr>
          <w:rFonts w:asciiTheme="minorHAnsi" w:hAnsiTheme="minorHAnsi" w:cstheme="minorHAnsi"/>
          <w:sz w:val="24"/>
          <w:szCs w:val="24"/>
        </w:rPr>
        <w:t xml:space="preserve"> relativ mai mare, de peste 6,0% din </w:t>
      </w:r>
      <w:proofErr w:type="spellStart"/>
      <w:r w:rsidRPr="0073344D">
        <w:rPr>
          <w:rFonts w:asciiTheme="minorHAnsi" w:hAnsiTheme="minorHAnsi" w:cstheme="minorHAnsi"/>
          <w:sz w:val="24"/>
          <w:szCs w:val="24"/>
        </w:rPr>
        <w:t>populaţia</w:t>
      </w:r>
      <w:proofErr w:type="spellEnd"/>
      <w:r w:rsidRPr="0073344D">
        <w:rPr>
          <w:rFonts w:asciiTheme="minorHAnsi" w:hAnsiTheme="minorHAnsi" w:cstheme="minorHAnsi"/>
          <w:sz w:val="24"/>
          <w:szCs w:val="24"/>
        </w:rPr>
        <w:t xml:space="preserve"> rezidentă care și-au declarat etnia şi în </w:t>
      </w:r>
      <w:proofErr w:type="spellStart"/>
      <w:r w:rsidRPr="0073344D">
        <w:rPr>
          <w:rFonts w:asciiTheme="minorHAnsi" w:hAnsiTheme="minorHAnsi" w:cstheme="minorHAnsi"/>
          <w:sz w:val="24"/>
          <w:szCs w:val="24"/>
        </w:rPr>
        <w:t>judeţele</w:t>
      </w:r>
      <w:proofErr w:type="spellEnd"/>
      <w:r w:rsidRPr="0073344D">
        <w:rPr>
          <w:rFonts w:asciiTheme="minorHAnsi" w:hAnsiTheme="minorHAnsi" w:cstheme="minorHAnsi"/>
          <w:sz w:val="24"/>
          <w:szCs w:val="24"/>
        </w:rPr>
        <w:t xml:space="preserve"> Sălaj (8,6%), Bihor (7,3%)</w:t>
      </w:r>
      <w:r>
        <w:rPr>
          <w:rFonts w:asciiTheme="minorHAnsi" w:hAnsiTheme="minorHAnsi" w:cstheme="minorHAnsi"/>
          <w:sz w:val="24"/>
          <w:szCs w:val="24"/>
        </w:rPr>
        <w:t xml:space="preserve">, Ialomița (7,2%), </w:t>
      </w:r>
      <w:proofErr w:type="spellStart"/>
      <w:r w:rsidRPr="0073344D">
        <w:rPr>
          <w:rFonts w:asciiTheme="minorHAnsi" w:hAnsiTheme="minorHAnsi" w:cstheme="minorHAnsi"/>
          <w:sz w:val="24"/>
          <w:szCs w:val="24"/>
        </w:rPr>
        <w:t>Călăraşi</w:t>
      </w:r>
      <w:proofErr w:type="spellEnd"/>
      <w:r w:rsidRPr="0073344D">
        <w:rPr>
          <w:rFonts w:asciiTheme="minorHAnsi" w:hAnsiTheme="minorHAnsi" w:cstheme="minorHAnsi"/>
          <w:sz w:val="24"/>
          <w:szCs w:val="24"/>
        </w:rPr>
        <w:t xml:space="preserve"> (6,9%)</w:t>
      </w:r>
      <w:r>
        <w:rPr>
          <w:rFonts w:asciiTheme="minorHAnsi" w:hAnsiTheme="minorHAnsi" w:cstheme="minorHAnsi"/>
          <w:sz w:val="24"/>
          <w:szCs w:val="24"/>
        </w:rPr>
        <w:t xml:space="preserve"> și Mehedinți (6,2%)</w:t>
      </w:r>
      <w:r w:rsidRPr="0073344D">
        <w:rPr>
          <w:rFonts w:asciiTheme="minorHAnsi" w:hAnsiTheme="minorHAnsi" w:cstheme="minorHAnsi"/>
          <w:sz w:val="24"/>
          <w:szCs w:val="24"/>
        </w:rPr>
        <w:t>.</w:t>
      </w:r>
    </w:p>
    <w:p w14:paraId="740D4EC0" w14:textId="3A5D297E" w:rsidR="003B7EF1" w:rsidRPr="00FA4AF8" w:rsidRDefault="003B7EF1" w:rsidP="003B7EF1">
      <w:pPr>
        <w:spacing w:before="120" w:line="360" w:lineRule="exact"/>
        <w:ind w:right="68"/>
        <w:jc w:val="both"/>
        <w:rPr>
          <w:rFonts w:asciiTheme="minorHAnsi" w:hAnsiTheme="minorHAnsi" w:cstheme="minorHAnsi"/>
          <w:sz w:val="24"/>
          <w:szCs w:val="24"/>
        </w:rPr>
      </w:pPr>
      <w:r w:rsidRPr="00FA4AF8">
        <w:rPr>
          <w:rFonts w:asciiTheme="minorHAnsi" w:hAnsiTheme="minorHAnsi" w:cstheme="minorHAnsi"/>
          <w:sz w:val="24"/>
          <w:szCs w:val="24"/>
        </w:rPr>
        <w:t xml:space="preserve">Cei mai </w:t>
      </w:r>
      <w:proofErr w:type="spellStart"/>
      <w:r w:rsidRPr="00FA4AF8">
        <w:rPr>
          <w:rFonts w:asciiTheme="minorHAnsi" w:hAnsiTheme="minorHAnsi" w:cstheme="minorHAnsi"/>
          <w:sz w:val="24"/>
          <w:szCs w:val="24"/>
        </w:rPr>
        <w:t>mulţi</w:t>
      </w:r>
      <w:proofErr w:type="spellEnd"/>
      <w:r w:rsidRPr="00FA4AF8">
        <w:rPr>
          <w:rFonts w:asciiTheme="minorHAnsi" w:hAnsiTheme="minorHAnsi" w:cstheme="minorHAnsi"/>
          <w:sz w:val="24"/>
          <w:szCs w:val="24"/>
        </w:rPr>
        <w:t xml:space="preserve"> ucraineni se regăsesc în </w:t>
      </w:r>
      <w:proofErr w:type="spellStart"/>
      <w:r w:rsidRPr="00FA4AF8">
        <w:rPr>
          <w:rFonts w:asciiTheme="minorHAnsi" w:hAnsiTheme="minorHAnsi" w:cstheme="minorHAnsi"/>
          <w:sz w:val="24"/>
          <w:szCs w:val="24"/>
        </w:rPr>
        <w:t>judeţele</w:t>
      </w:r>
      <w:proofErr w:type="spellEnd"/>
      <w:r w:rsidRPr="00FA4AF8">
        <w:rPr>
          <w:rFonts w:asciiTheme="minorHAnsi" w:hAnsiTheme="minorHAnsi" w:cstheme="minorHAnsi"/>
          <w:sz w:val="24"/>
          <w:szCs w:val="24"/>
        </w:rPr>
        <w:t xml:space="preserve"> </w:t>
      </w:r>
      <w:proofErr w:type="spellStart"/>
      <w:r w:rsidRPr="00FA4AF8">
        <w:rPr>
          <w:rFonts w:asciiTheme="minorHAnsi" w:hAnsiTheme="minorHAnsi" w:cstheme="minorHAnsi"/>
          <w:sz w:val="24"/>
          <w:szCs w:val="24"/>
        </w:rPr>
        <w:t>Maramureş</w:t>
      </w:r>
      <w:proofErr w:type="spellEnd"/>
      <w:r w:rsidRPr="00FA4AF8">
        <w:rPr>
          <w:rFonts w:asciiTheme="minorHAnsi" w:hAnsiTheme="minorHAnsi" w:cstheme="minorHAnsi"/>
          <w:sz w:val="24"/>
          <w:szCs w:val="24"/>
        </w:rPr>
        <w:t xml:space="preserve"> (25,7 mii persoane), Suceava (7,9 mii persoane) și </w:t>
      </w:r>
      <w:proofErr w:type="spellStart"/>
      <w:r w:rsidRPr="00FA4AF8">
        <w:rPr>
          <w:rFonts w:asciiTheme="minorHAnsi" w:hAnsiTheme="minorHAnsi" w:cstheme="minorHAnsi"/>
          <w:sz w:val="24"/>
          <w:szCs w:val="24"/>
        </w:rPr>
        <w:t>Timiş</w:t>
      </w:r>
      <w:proofErr w:type="spellEnd"/>
      <w:r w:rsidRPr="00FA4AF8">
        <w:rPr>
          <w:rFonts w:asciiTheme="minorHAnsi" w:hAnsiTheme="minorHAnsi" w:cstheme="minorHAnsi"/>
          <w:sz w:val="24"/>
          <w:szCs w:val="24"/>
        </w:rPr>
        <w:t xml:space="preserve"> (4,1 mii persoane), reprezentând 82,3% din </w:t>
      </w:r>
      <w:r w:rsidR="003B4730">
        <w:rPr>
          <w:rFonts w:asciiTheme="minorHAnsi" w:hAnsiTheme="minorHAnsi" w:cstheme="minorHAnsi"/>
          <w:sz w:val="24"/>
          <w:szCs w:val="24"/>
        </w:rPr>
        <w:t>numărul total al persoanelor aparținând acestei etnii, pe ansamblul țării.</w:t>
      </w:r>
      <w:r w:rsidRPr="00FA4AF8">
        <w:rPr>
          <w:rFonts w:asciiTheme="minorHAnsi" w:hAnsiTheme="minorHAnsi" w:cstheme="minorHAnsi"/>
          <w:sz w:val="24"/>
          <w:szCs w:val="24"/>
        </w:rPr>
        <w:t xml:space="preserve"> </w:t>
      </w:r>
    </w:p>
    <w:p w14:paraId="3D9310CA" w14:textId="77777777" w:rsidR="003B7EF1" w:rsidRPr="00FA4AF8" w:rsidRDefault="003B7EF1" w:rsidP="003B7EF1">
      <w:pPr>
        <w:spacing w:before="120" w:line="360" w:lineRule="exact"/>
        <w:ind w:right="68"/>
        <w:jc w:val="both"/>
        <w:rPr>
          <w:rFonts w:asciiTheme="minorHAnsi" w:hAnsiTheme="minorHAnsi" w:cstheme="minorHAnsi"/>
          <w:sz w:val="24"/>
          <w:szCs w:val="24"/>
        </w:rPr>
      </w:pPr>
      <w:r w:rsidRPr="00FA4AF8">
        <w:rPr>
          <w:rFonts w:asciiTheme="minorHAnsi" w:hAnsiTheme="minorHAnsi" w:cstheme="minorHAnsi"/>
          <w:sz w:val="24"/>
          <w:szCs w:val="24"/>
        </w:rPr>
        <w:t xml:space="preserve">Peste 70% dintre persoanele de etnie germană (71,3%) se regăsesc în </w:t>
      </w:r>
      <w:proofErr w:type="spellStart"/>
      <w:r w:rsidRPr="00FA4AF8">
        <w:rPr>
          <w:rFonts w:asciiTheme="minorHAnsi" w:hAnsiTheme="minorHAnsi" w:cstheme="minorHAnsi"/>
          <w:sz w:val="24"/>
          <w:szCs w:val="24"/>
        </w:rPr>
        <w:t>judeţele</w:t>
      </w:r>
      <w:proofErr w:type="spellEnd"/>
      <w:r w:rsidRPr="00FA4AF8">
        <w:rPr>
          <w:rFonts w:asciiTheme="minorHAnsi" w:hAnsiTheme="minorHAnsi" w:cstheme="minorHAnsi"/>
          <w:sz w:val="24"/>
          <w:szCs w:val="24"/>
        </w:rPr>
        <w:t xml:space="preserve"> </w:t>
      </w:r>
      <w:proofErr w:type="spellStart"/>
      <w:r w:rsidRPr="00FA4AF8">
        <w:rPr>
          <w:rFonts w:asciiTheme="minorHAnsi" w:hAnsiTheme="minorHAnsi" w:cstheme="minorHAnsi"/>
          <w:sz w:val="24"/>
          <w:szCs w:val="24"/>
        </w:rPr>
        <w:t>Timiş</w:t>
      </w:r>
      <w:proofErr w:type="spellEnd"/>
      <w:r w:rsidRPr="00FA4AF8">
        <w:rPr>
          <w:rFonts w:asciiTheme="minorHAnsi" w:hAnsiTheme="minorHAnsi" w:cstheme="minorHAnsi"/>
          <w:sz w:val="24"/>
          <w:szCs w:val="24"/>
        </w:rPr>
        <w:t xml:space="preserve"> (4,7 mii persoane), Satu Mare (3,7 mii persoane), Sibiu (2,7 mii persoane), Arad (2,0 mii persoane), </w:t>
      </w:r>
      <w:proofErr w:type="spellStart"/>
      <w:r w:rsidRPr="00FA4AF8">
        <w:rPr>
          <w:rFonts w:asciiTheme="minorHAnsi" w:hAnsiTheme="minorHAnsi" w:cstheme="minorHAnsi"/>
          <w:sz w:val="24"/>
          <w:szCs w:val="24"/>
        </w:rPr>
        <w:t>Braşov</w:t>
      </w:r>
      <w:proofErr w:type="spellEnd"/>
      <w:r w:rsidRPr="00FA4AF8">
        <w:rPr>
          <w:rFonts w:asciiTheme="minorHAnsi" w:hAnsiTheme="minorHAnsi" w:cstheme="minorHAnsi"/>
          <w:sz w:val="24"/>
          <w:szCs w:val="24"/>
        </w:rPr>
        <w:t xml:space="preserve"> (1,9 mii persoane) şi </w:t>
      </w:r>
      <w:proofErr w:type="spellStart"/>
      <w:r w:rsidRPr="00FA4AF8">
        <w:rPr>
          <w:rFonts w:asciiTheme="minorHAnsi" w:hAnsiTheme="minorHAnsi" w:cstheme="minorHAnsi"/>
          <w:sz w:val="24"/>
          <w:szCs w:val="24"/>
        </w:rPr>
        <w:t>Caraş</w:t>
      </w:r>
      <w:proofErr w:type="spellEnd"/>
      <w:r w:rsidRPr="00FA4AF8">
        <w:rPr>
          <w:rFonts w:asciiTheme="minorHAnsi" w:hAnsiTheme="minorHAnsi" w:cstheme="minorHAnsi"/>
          <w:sz w:val="24"/>
          <w:szCs w:val="24"/>
        </w:rPr>
        <w:t>–Severin (1,4 mii persoane).</w:t>
      </w:r>
    </w:p>
    <w:p w14:paraId="4DF7E4BB" w14:textId="77777777" w:rsidR="003B7EF1" w:rsidRPr="005B7A8B" w:rsidRDefault="003B7EF1" w:rsidP="003B7EF1">
      <w:pPr>
        <w:spacing w:before="120" w:line="360" w:lineRule="exact"/>
        <w:ind w:right="68"/>
        <w:jc w:val="both"/>
        <w:rPr>
          <w:rFonts w:asciiTheme="minorHAnsi" w:hAnsiTheme="minorHAnsi" w:cstheme="minorHAnsi"/>
          <w:sz w:val="24"/>
          <w:szCs w:val="24"/>
        </w:rPr>
      </w:pPr>
      <w:r w:rsidRPr="005B7A8B">
        <w:rPr>
          <w:rFonts w:asciiTheme="minorHAnsi" w:hAnsiTheme="minorHAnsi" w:cstheme="minorHAnsi"/>
          <w:sz w:val="24"/>
          <w:szCs w:val="24"/>
        </w:rPr>
        <w:t xml:space="preserve">Aproape 90% dintre persoanele de etnie turcă au fost înregistrate în </w:t>
      </w:r>
      <w:proofErr w:type="spellStart"/>
      <w:r w:rsidRPr="005B7A8B">
        <w:rPr>
          <w:rFonts w:asciiTheme="minorHAnsi" w:hAnsiTheme="minorHAnsi" w:cstheme="minorHAnsi"/>
          <w:sz w:val="24"/>
          <w:szCs w:val="24"/>
        </w:rPr>
        <w:t>judeţele</w:t>
      </w:r>
      <w:proofErr w:type="spellEnd"/>
      <w:r w:rsidRPr="005B7A8B">
        <w:rPr>
          <w:rFonts w:asciiTheme="minorHAnsi" w:hAnsiTheme="minorHAnsi" w:cstheme="minorHAnsi"/>
          <w:sz w:val="24"/>
          <w:szCs w:val="24"/>
        </w:rPr>
        <w:t xml:space="preserve"> </w:t>
      </w:r>
      <w:proofErr w:type="spellStart"/>
      <w:r w:rsidRPr="005B7A8B">
        <w:rPr>
          <w:rFonts w:asciiTheme="minorHAnsi" w:hAnsiTheme="minorHAnsi" w:cstheme="minorHAnsi"/>
          <w:sz w:val="24"/>
          <w:szCs w:val="24"/>
        </w:rPr>
        <w:t>Constanţa</w:t>
      </w:r>
      <w:proofErr w:type="spellEnd"/>
      <w:r w:rsidRPr="005B7A8B">
        <w:rPr>
          <w:rFonts w:asciiTheme="minorHAnsi" w:hAnsiTheme="minorHAnsi" w:cstheme="minorHAnsi"/>
          <w:sz w:val="24"/>
          <w:szCs w:val="24"/>
        </w:rPr>
        <w:t xml:space="preserve"> (16,1 mii persoane) şi Tulcea (1,0 mii persoane) şi în Municipiul </w:t>
      </w:r>
      <w:proofErr w:type="spellStart"/>
      <w:r w:rsidRPr="005B7A8B">
        <w:rPr>
          <w:rFonts w:asciiTheme="minorHAnsi" w:hAnsiTheme="minorHAnsi" w:cstheme="minorHAnsi"/>
          <w:sz w:val="24"/>
          <w:szCs w:val="24"/>
        </w:rPr>
        <w:t>Bucureşti</w:t>
      </w:r>
      <w:proofErr w:type="spellEnd"/>
      <w:r w:rsidRPr="005B7A8B">
        <w:rPr>
          <w:rFonts w:asciiTheme="minorHAnsi" w:hAnsiTheme="minorHAnsi" w:cstheme="minorHAnsi"/>
          <w:sz w:val="24"/>
          <w:szCs w:val="24"/>
        </w:rPr>
        <w:t xml:space="preserve"> (1,3 mii persoane). </w:t>
      </w:r>
    </w:p>
    <w:p w14:paraId="3A0EC17C" w14:textId="77777777" w:rsidR="003B7EF1" w:rsidRDefault="003B7EF1" w:rsidP="003B7EF1">
      <w:pPr>
        <w:spacing w:before="120" w:line="360" w:lineRule="exact"/>
        <w:ind w:right="68"/>
        <w:jc w:val="both"/>
        <w:rPr>
          <w:rFonts w:asciiTheme="minorHAnsi" w:hAnsiTheme="minorHAnsi" w:cstheme="minorHAnsi"/>
          <w:sz w:val="24"/>
          <w:szCs w:val="24"/>
        </w:rPr>
      </w:pPr>
      <w:r w:rsidRPr="005A0CF4">
        <w:rPr>
          <w:rFonts w:asciiTheme="minorHAnsi" w:hAnsiTheme="minorHAnsi" w:cstheme="minorHAnsi"/>
          <w:sz w:val="24"/>
          <w:szCs w:val="24"/>
        </w:rPr>
        <w:t xml:space="preserve">Potrivit liberei declarații a celor 16.551,4 mii persoane care au declarat limba maternă, structura populației după limba maternă se prezintă astfel: pentru 91,6% limba română reprezintă prima limbă vorbită în mod obișnuit în familie în perioada copilăriei, iar în cazul a 6,3% dintre persoane limba maghiară reprezintă limba maternă; limba romani a reprezentat limba maternă pentru 1,2%, iar limba ucraineană pentru 0,2% din totalul populației rezidente pentru care această informație a fost disponibilă. </w:t>
      </w:r>
    </w:p>
    <w:p w14:paraId="63218CEF" w14:textId="036A74DD"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În Municipiul București și în 32 dintre județele țării, limba română a reprezentat limba maternă pentru peste 90% dintre locuitori (cu o pondere variind între 99,7% în județul Vâlcea și 91,8 % în județul Timiș, iar în alte șapte județe ponderea a fost majoritară, dar sub 90%, cu variații de la 58,4% în județul Mureș până la 89,5% în județul Arad.</w:t>
      </w:r>
    </w:p>
    <w:p w14:paraId="19289354" w14:textId="7260F1CA" w:rsidR="003B7EF1" w:rsidRDefault="003B7EF1" w:rsidP="003B7EF1">
      <w:pPr>
        <w:spacing w:before="120" w:line="360" w:lineRule="exact"/>
        <w:ind w:right="68"/>
        <w:jc w:val="both"/>
        <w:rPr>
          <w:rFonts w:asciiTheme="minorHAnsi" w:hAnsiTheme="minorHAnsi" w:cstheme="minorHAnsi"/>
          <w:sz w:val="24"/>
          <w:szCs w:val="24"/>
        </w:rPr>
      </w:pPr>
      <w:bookmarkStart w:id="0" w:name="_GoBack"/>
      <w:bookmarkEnd w:id="0"/>
      <w:r>
        <w:rPr>
          <w:rFonts w:asciiTheme="minorHAnsi" w:hAnsiTheme="minorHAnsi" w:cstheme="minorHAnsi"/>
          <w:sz w:val="24"/>
          <w:szCs w:val="24"/>
        </w:rPr>
        <w:lastRenderedPageBreak/>
        <w:t>Limba maghiară reprezintă limba maternă pentru 87,2% dintre locuitorii județului Harghita și pentru 73,2% dintre cei ai județului Covasna. Peste o treime dintre locuitorii din județele Mureș și Satu Mare au declarat limba maghiară ca limbă maternă (37,2%, respectiv 36,9%).</w:t>
      </w:r>
    </w:p>
    <w:p w14:paraId="44A8C393" w14:textId="76EB9254"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 xml:space="preserve">Limba romani a fost declarată limbă maternă de 4,8% dintre locuitorii județului Ialomița, 4,2% dintre locuitorii din Sălaj și de 4,1% dintre locuitorii din Mureș. S-au înregistrat ponderi de peste 3,0%  în județele Bihor (3,8%) și Mehedinți </w:t>
      </w:r>
      <w:r w:rsidR="003E6A8E">
        <w:rPr>
          <w:rFonts w:asciiTheme="minorHAnsi" w:hAnsiTheme="minorHAnsi" w:cstheme="minorHAnsi"/>
          <w:sz w:val="24"/>
          <w:szCs w:val="24"/>
        </w:rPr>
        <w:t xml:space="preserve"> </w:t>
      </w:r>
      <w:r>
        <w:rPr>
          <w:rFonts w:asciiTheme="minorHAnsi" w:hAnsiTheme="minorHAnsi" w:cstheme="minorHAnsi"/>
          <w:sz w:val="24"/>
          <w:szCs w:val="24"/>
        </w:rPr>
        <w:t>(3,1%).</w:t>
      </w:r>
    </w:p>
    <w:p w14:paraId="1963B1E0" w14:textId="55A9A284" w:rsidR="003B7EF1" w:rsidRDefault="003B7EF1" w:rsidP="003B7EF1">
      <w:pPr>
        <w:spacing w:before="120" w:line="360" w:lineRule="exact"/>
        <w:ind w:right="68"/>
        <w:jc w:val="both"/>
        <w:rPr>
          <w:rFonts w:asciiTheme="minorHAnsi" w:hAnsiTheme="minorHAnsi" w:cstheme="minorHAnsi"/>
          <w:sz w:val="24"/>
          <w:szCs w:val="24"/>
        </w:rPr>
      </w:pPr>
      <w:r w:rsidRPr="005A0CF4">
        <w:rPr>
          <w:rFonts w:asciiTheme="minorHAnsi" w:hAnsiTheme="minorHAnsi" w:cstheme="minorHAnsi"/>
          <w:sz w:val="24"/>
          <w:szCs w:val="24"/>
        </w:rPr>
        <w:t xml:space="preserve">Structura confesională a fost declarată de 16.397,3 mii persoane din totalul populației rezidente și arată că 85,3% dintre persoanele care au declarat religia sunt de religie ortodoxă; 4,5% s-au declarat de religie romano-catolică, 3,0% de religie reformată. </w:t>
      </w:r>
    </w:p>
    <w:p w14:paraId="7D7467A4" w14:textId="75AC6155" w:rsidR="003E6A8E" w:rsidRDefault="003E6A8E" w:rsidP="003E6A8E">
      <w:pPr>
        <w:spacing w:before="120" w:line="360" w:lineRule="exact"/>
        <w:ind w:right="68"/>
        <w:jc w:val="center"/>
        <w:rPr>
          <w:rFonts w:asciiTheme="minorHAnsi" w:hAnsiTheme="minorHAnsi" w:cstheme="minorHAnsi"/>
          <w:sz w:val="24"/>
          <w:szCs w:val="24"/>
        </w:rPr>
      </w:pPr>
      <w:r>
        <w:rPr>
          <w:rFonts w:asciiTheme="minorHAnsi" w:hAnsiTheme="minorHAnsi" w:cstheme="minorHAnsi"/>
          <w:sz w:val="24"/>
          <w:szCs w:val="24"/>
        </w:rPr>
        <w:t xml:space="preserve">Figura 5. Distribuția populației după ponderea persoanelor de </w:t>
      </w:r>
      <w:r w:rsidR="00652E48">
        <w:rPr>
          <w:rFonts w:asciiTheme="minorHAnsi" w:hAnsiTheme="minorHAnsi" w:cstheme="minorHAnsi"/>
          <w:sz w:val="24"/>
          <w:szCs w:val="24"/>
        </w:rPr>
        <w:t>religie ortodoxă</w:t>
      </w:r>
      <w:r>
        <w:rPr>
          <w:rFonts w:asciiTheme="minorHAnsi" w:hAnsiTheme="minorHAnsi" w:cstheme="minorHAnsi"/>
          <w:sz w:val="24"/>
          <w:szCs w:val="24"/>
        </w:rPr>
        <w:t>, pe județe, rezultate provizorii RPL2021</w:t>
      </w:r>
    </w:p>
    <w:p w14:paraId="6A59FE53" w14:textId="711EFA74" w:rsidR="003E6A8E" w:rsidRDefault="006C51AC" w:rsidP="003B7EF1">
      <w:pPr>
        <w:spacing w:before="120" w:line="360" w:lineRule="exact"/>
        <w:ind w:right="68"/>
        <w:jc w:val="both"/>
        <w:rPr>
          <w:rFonts w:asciiTheme="minorHAnsi" w:hAnsiTheme="minorHAnsi" w:cstheme="minorHAnsi"/>
          <w:sz w:val="24"/>
          <w:szCs w:val="24"/>
        </w:rPr>
      </w:pPr>
      <w:r>
        <w:rPr>
          <w:noProof/>
        </w:rPr>
        <w:drawing>
          <wp:anchor distT="0" distB="0" distL="114300" distR="114300" simplePos="0" relativeHeight="251665408" behindDoc="0" locked="0" layoutInCell="1" allowOverlap="1" wp14:anchorId="1DE132CD" wp14:editId="3F82104D">
            <wp:simplePos x="0" y="0"/>
            <wp:positionH relativeFrom="margin">
              <wp:align>left</wp:align>
            </wp:positionH>
            <wp:positionV relativeFrom="paragraph">
              <wp:posOffset>191558</wp:posOffset>
            </wp:positionV>
            <wp:extent cx="6553200" cy="2556934"/>
            <wp:effectExtent l="0" t="0" r="0" b="15240"/>
            <wp:wrapNone/>
            <wp:docPr id="13" name="Chart 13">
              <a:extLst xmlns:a="http://schemas.openxmlformats.org/drawingml/2006/main">
                <a:ext uri="{FF2B5EF4-FFF2-40B4-BE49-F238E27FC236}">
                  <a16:creationId xmlns:a16="http://schemas.microsoft.com/office/drawing/2014/main" id="{CDA524D7-EA6B-673A-EA79-CADD68228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95DDE51" w14:textId="22A399B0" w:rsidR="003E6A8E" w:rsidRDefault="003E6A8E" w:rsidP="003B7EF1">
      <w:pPr>
        <w:spacing w:before="120" w:line="360" w:lineRule="exact"/>
        <w:ind w:right="68"/>
        <w:jc w:val="both"/>
        <w:rPr>
          <w:rFonts w:asciiTheme="minorHAnsi" w:hAnsiTheme="minorHAnsi" w:cstheme="minorHAnsi"/>
          <w:sz w:val="24"/>
          <w:szCs w:val="24"/>
        </w:rPr>
      </w:pPr>
    </w:p>
    <w:p w14:paraId="0DA94F0C" w14:textId="2C8310E5" w:rsidR="003E6A8E" w:rsidRDefault="003E6A8E" w:rsidP="003B7EF1">
      <w:pPr>
        <w:spacing w:before="120" w:line="360" w:lineRule="exact"/>
        <w:ind w:right="68"/>
        <w:jc w:val="both"/>
        <w:rPr>
          <w:rFonts w:asciiTheme="minorHAnsi" w:hAnsiTheme="minorHAnsi" w:cstheme="minorHAnsi"/>
          <w:sz w:val="24"/>
          <w:szCs w:val="24"/>
        </w:rPr>
      </w:pPr>
    </w:p>
    <w:p w14:paraId="43D187C8" w14:textId="5852D314" w:rsidR="003E6A8E" w:rsidRDefault="003E6A8E" w:rsidP="003B7EF1">
      <w:pPr>
        <w:spacing w:before="120" w:line="360" w:lineRule="exact"/>
        <w:ind w:right="68"/>
        <w:jc w:val="both"/>
        <w:rPr>
          <w:rFonts w:asciiTheme="minorHAnsi" w:hAnsiTheme="minorHAnsi" w:cstheme="minorHAnsi"/>
          <w:sz w:val="24"/>
          <w:szCs w:val="24"/>
        </w:rPr>
      </w:pPr>
    </w:p>
    <w:p w14:paraId="7C7894C8" w14:textId="38F0B9CA" w:rsidR="003E6A8E" w:rsidRDefault="003E6A8E" w:rsidP="003B7EF1">
      <w:pPr>
        <w:spacing w:before="120" w:line="360" w:lineRule="exact"/>
        <w:ind w:right="68"/>
        <w:jc w:val="both"/>
        <w:rPr>
          <w:rFonts w:asciiTheme="minorHAnsi" w:hAnsiTheme="minorHAnsi" w:cstheme="minorHAnsi"/>
          <w:sz w:val="24"/>
          <w:szCs w:val="24"/>
        </w:rPr>
      </w:pPr>
    </w:p>
    <w:p w14:paraId="06143B0D" w14:textId="512A0BD5" w:rsidR="003E6A8E" w:rsidRDefault="003E6A8E" w:rsidP="003B7EF1">
      <w:pPr>
        <w:spacing w:before="120" w:line="360" w:lineRule="exact"/>
        <w:ind w:right="68"/>
        <w:jc w:val="both"/>
        <w:rPr>
          <w:rFonts w:asciiTheme="minorHAnsi" w:hAnsiTheme="minorHAnsi" w:cstheme="minorHAnsi"/>
          <w:sz w:val="24"/>
          <w:szCs w:val="24"/>
        </w:rPr>
      </w:pPr>
    </w:p>
    <w:p w14:paraId="5514C75D" w14:textId="19312496" w:rsidR="003E6A8E" w:rsidRDefault="003E6A8E" w:rsidP="003B7EF1">
      <w:pPr>
        <w:spacing w:before="120" w:line="360" w:lineRule="exact"/>
        <w:ind w:right="68"/>
        <w:jc w:val="both"/>
        <w:rPr>
          <w:rFonts w:asciiTheme="minorHAnsi" w:hAnsiTheme="minorHAnsi" w:cstheme="minorHAnsi"/>
          <w:sz w:val="24"/>
          <w:szCs w:val="24"/>
        </w:rPr>
      </w:pPr>
    </w:p>
    <w:p w14:paraId="0D555441" w14:textId="2DCB4059" w:rsidR="003E6A8E" w:rsidRDefault="003E6A8E" w:rsidP="003B7EF1">
      <w:pPr>
        <w:spacing w:before="120" w:line="360" w:lineRule="exact"/>
        <w:ind w:right="68"/>
        <w:jc w:val="both"/>
        <w:rPr>
          <w:noProof/>
        </w:rPr>
      </w:pPr>
    </w:p>
    <w:p w14:paraId="69706E5F" w14:textId="721E4797" w:rsidR="006C51AC" w:rsidRDefault="006C51AC" w:rsidP="003B7EF1">
      <w:pPr>
        <w:spacing w:before="120" w:line="360" w:lineRule="exact"/>
        <w:ind w:right="68"/>
        <w:jc w:val="both"/>
        <w:rPr>
          <w:noProof/>
        </w:rPr>
      </w:pPr>
    </w:p>
    <w:p w14:paraId="20AB9F31" w14:textId="77777777" w:rsidR="003B7EF1" w:rsidRDefault="003B7EF1" w:rsidP="003B7EF1">
      <w:pPr>
        <w:spacing w:before="120" w:line="360" w:lineRule="exact"/>
        <w:ind w:right="68"/>
        <w:jc w:val="both"/>
        <w:rPr>
          <w:rFonts w:asciiTheme="minorHAnsi" w:hAnsiTheme="minorHAnsi" w:cstheme="minorHAnsi"/>
          <w:sz w:val="24"/>
          <w:szCs w:val="24"/>
        </w:rPr>
      </w:pPr>
      <w:r w:rsidRPr="00BA6B09">
        <w:rPr>
          <w:rFonts w:asciiTheme="minorHAnsi" w:hAnsiTheme="minorHAnsi" w:cstheme="minorHAnsi"/>
          <w:sz w:val="24"/>
          <w:szCs w:val="24"/>
        </w:rPr>
        <w:t xml:space="preserve">În profil teritorial, distribuția </w:t>
      </w:r>
      <w:proofErr w:type="spellStart"/>
      <w:r w:rsidRPr="00BA6B09">
        <w:rPr>
          <w:rFonts w:asciiTheme="minorHAnsi" w:hAnsiTheme="minorHAnsi" w:cstheme="minorHAnsi"/>
          <w:sz w:val="24"/>
          <w:szCs w:val="24"/>
        </w:rPr>
        <w:t>populaţiei</w:t>
      </w:r>
      <w:proofErr w:type="spellEnd"/>
      <w:r w:rsidRPr="00BA6B09">
        <w:rPr>
          <w:rFonts w:asciiTheme="minorHAnsi" w:hAnsiTheme="minorHAnsi" w:cstheme="minorHAnsi"/>
          <w:sz w:val="24"/>
          <w:szCs w:val="24"/>
        </w:rPr>
        <w:t xml:space="preserve"> </w:t>
      </w:r>
      <w:r>
        <w:rPr>
          <w:rFonts w:asciiTheme="minorHAnsi" w:hAnsiTheme="minorHAnsi" w:cstheme="minorHAnsi"/>
          <w:sz w:val="24"/>
          <w:szCs w:val="24"/>
        </w:rPr>
        <w:t xml:space="preserve">rezidente </w:t>
      </w:r>
      <w:r w:rsidRPr="00BA6B09">
        <w:rPr>
          <w:rFonts w:asciiTheme="minorHAnsi" w:hAnsiTheme="minorHAnsi" w:cstheme="minorHAnsi"/>
          <w:sz w:val="24"/>
          <w:szCs w:val="24"/>
        </w:rPr>
        <w:t xml:space="preserve">după </w:t>
      </w:r>
      <w:r>
        <w:rPr>
          <w:rFonts w:asciiTheme="minorHAnsi" w:hAnsiTheme="minorHAnsi" w:cstheme="minorHAnsi"/>
          <w:sz w:val="24"/>
          <w:szCs w:val="24"/>
        </w:rPr>
        <w:t>religie</w:t>
      </w:r>
      <w:r w:rsidRPr="00BA6B09">
        <w:rPr>
          <w:rFonts w:asciiTheme="minorHAnsi" w:hAnsiTheme="minorHAnsi" w:cstheme="minorHAnsi"/>
          <w:sz w:val="24"/>
          <w:szCs w:val="24"/>
        </w:rPr>
        <w:t xml:space="preserve"> arată că ponderea </w:t>
      </w:r>
      <w:r>
        <w:rPr>
          <w:rFonts w:asciiTheme="minorHAnsi" w:hAnsiTheme="minorHAnsi" w:cstheme="minorHAnsi"/>
          <w:sz w:val="24"/>
          <w:szCs w:val="24"/>
        </w:rPr>
        <w:t>celor</w:t>
      </w:r>
      <w:r w:rsidRPr="00BA6B09">
        <w:rPr>
          <w:rFonts w:asciiTheme="minorHAnsi" w:hAnsiTheme="minorHAnsi" w:cstheme="minorHAnsi"/>
          <w:sz w:val="24"/>
          <w:szCs w:val="24"/>
        </w:rPr>
        <w:t xml:space="preserve"> </w:t>
      </w:r>
      <w:r w:rsidRPr="005A0CF4">
        <w:rPr>
          <w:rFonts w:asciiTheme="minorHAnsi" w:hAnsiTheme="minorHAnsi" w:cstheme="minorHAnsi"/>
          <w:sz w:val="24"/>
          <w:szCs w:val="24"/>
        </w:rPr>
        <w:t>de religie ortodoxă</w:t>
      </w:r>
      <w:r w:rsidRPr="00BA6B09">
        <w:rPr>
          <w:rFonts w:asciiTheme="minorHAnsi" w:hAnsiTheme="minorHAnsi" w:cstheme="minorHAnsi"/>
          <w:sz w:val="24"/>
          <w:szCs w:val="24"/>
        </w:rPr>
        <w:t xml:space="preserve"> </w:t>
      </w:r>
      <w:r>
        <w:rPr>
          <w:rFonts w:asciiTheme="minorHAnsi" w:hAnsiTheme="minorHAnsi" w:cstheme="minorHAnsi"/>
          <w:sz w:val="24"/>
          <w:szCs w:val="24"/>
        </w:rPr>
        <w:t>depășește 90,0% în Municipiul București și 22 dinte județele țării, variind de la 90,6% în județul Sibiu, până la 99,2% în județul Olt, În alte 18 județe, religia ortodoxă este majoritară (de la 89,9% în județul Constanța la 51,5% în județul Satu Mare).</w:t>
      </w:r>
    </w:p>
    <w:p w14:paraId="7306D2D8" w14:textId="77777777"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 xml:space="preserve">Populația de </w:t>
      </w:r>
      <w:r w:rsidRPr="005A0CF4">
        <w:rPr>
          <w:rFonts w:asciiTheme="minorHAnsi" w:hAnsiTheme="minorHAnsi" w:cstheme="minorHAnsi"/>
          <w:sz w:val="24"/>
          <w:szCs w:val="24"/>
        </w:rPr>
        <w:t>religie romano-catolică</w:t>
      </w:r>
      <w:r>
        <w:rPr>
          <w:rFonts w:asciiTheme="minorHAnsi" w:hAnsiTheme="minorHAnsi" w:cstheme="minorHAnsi"/>
          <w:sz w:val="24"/>
          <w:szCs w:val="24"/>
        </w:rPr>
        <w:t xml:space="preserve"> este majoritară în județul Harghita (66,2%) și reprezintă peste o treime în județul Covasna (34,7%). Ponderi de peste 10% s-au înregistrat și în județele Neamț (11,1%), Satu Mare(16,9%) și Bacău (17,3%).</w:t>
      </w:r>
    </w:p>
    <w:p w14:paraId="67D3A393" w14:textId="77777777"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 xml:space="preserve">În județul Covasna se concentrează aproape o treime (32,8%), iar în județul Mureș aproape un sfert (24,9%) dintre persoanele care au declarat că sunt de </w:t>
      </w:r>
      <w:r w:rsidRPr="005A0CF4">
        <w:rPr>
          <w:rFonts w:asciiTheme="minorHAnsi" w:hAnsiTheme="minorHAnsi" w:cstheme="minorHAnsi"/>
          <w:sz w:val="24"/>
          <w:szCs w:val="24"/>
        </w:rPr>
        <w:t>religie reformată</w:t>
      </w:r>
      <w:r>
        <w:rPr>
          <w:rFonts w:asciiTheme="minorHAnsi" w:hAnsiTheme="minorHAnsi" w:cstheme="minorHAnsi"/>
          <w:sz w:val="24"/>
          <w:szCs w:val="24"/>
        </w:rPr>
        <w:t>. În încă alte patru județe, peste 10% din populația rezidentă locală a făcut această declarație: județul Sălaj - 17,8%,  județul Satu Mare – 17,2%, județul Bihor – 16,0% și județul Harghita – 12,1%.</w:t>
      </w:r>
    </w:p>
    <w:p w14:paraId="5E063647" w14:textId="5C4E9020" w:rsidR="00CE6BA0" w:rsidRPr="005A0CF4" w:rsidRDefault="00CE6BA0" w:rsidP="00CE6BA0">
      <w:pPr>
        <w:spacing w:line="360" w:lineRule="exact"/>
        <w:ind w:right="68"/>
        <w:jc w:val="both"/>
        <w:rPr>
          <w:rFonts w:asciiTheme="minorHAnsi" w:hAnsiTheme="minorHAnsi" w:cstheme="minorHAnsi"/>
          <w:b/>
          <w:spacing w:val="30"/>
          <w:sz w:val="24"/>
          <w:szCs w:val="24"/>
        </w:rPr>
      </w:pPr>
      <w:r w:rsidRPr="005A0CF4">
        <w:rPr>
          <w:rFonts w:asciiTheme="minorHAnsi" w:hAnsiTheme="minorHAnsi" w:cstheme="minorHAnsi"/>
          <w:b/>
          <w:spacing w:val="30"/>
          <w:sz w:val="24"/>
          <w:szCs w:val="24"/>
        </w:rPr>
        <w:lastRenderedPageBreak/>
        <w:t xml:space="preserve">Structura </w:t>
      </w:r>
      <w:r w:rsidR="00976F78" w:rsidRPr="005A0CF4">
        <w:rPr>
          <w:rFonts w:asciiTheme="minorHAnsi" w:hAnsiTheme="minorHAnsi" w:cstheme="minorHAnsi"/>
          <w:b/>
          <w:spacing w:val="30"/>
          <w:sz w:val="24"/>
          <w:szCs w:val="24"/>
        </w:rPr>
        <w:t>populației</w:t>
      </w:r>
      <w:r w:rsidRPr="005A0CF4">
        <w:rPr>
          <w:rFonts w:asciiTheme="minorHAnsi" w:hAnsiTheme="minorHAnsi" w:cstheme="minorHAnsi"/>
          <w:b/>
          <w:spacing w:val="30"/>
          <w:sz w:val="24"/>
          <w:szCs w:val="24"/>
        </w:rPr>
        <w:t xml:space="preserve"> </w:t>
      </w:r>
      <w:r w:rsidR="00422E2D" w:rsidRPr="005A0CF4">
        <w:rPr>
          <w:rFonts w:asciiTheme="minorHAnsi" w:hAnsiTheme="minorHAnsi" w:cstheme="minorHAnsi"/>
          <w:b/>
          <w:spacing w:val="30"/>
          <w:sz w:val="24"/>
          <w:szCs w:val="24"/>
        </w:rPr>
        <w:t>rezident</w:t>
      </w:r>
      <w:r w:rsidRPr="005A0CF4">
        <w:rPr>
          <w:rFonts w:asciiTheme="minorHAnsi" w:hAnsiTheme="minorHAnsi" w:cstheme="minorHAnsi"/>
          <w:b/>
          <w:spacing w:val="30"/>
          <w:sz w:val="24"/>
          <w:szCs w:val="24"/>
        </w:rPr>
        <w:t>e pe stări civile</w:t>
      </w:r>
    </w:p>
    <w:p w14:paraId="1C44E8E7" w14:textId="77777777" w:rsidR="003B7EF1" w:rsidRPr="005A0CF4" w:rsidRDefault="003B7EF1" w:rsidP="003B7EF1">
      <w:pPr>
        <w:spacing w:before="120" w:line="360" w:lineRule="exact"/>
        <w:ind w:right="68"/>
        <w:jc w:val="both"/>
        <w:rPr>
          <w:rFonts w:asciiTheme="minorHAnsi" w:hAnsiTheme="minorHAnsi" w:cstheme="minorHAnsi"/>
          <w:sz w:val="24"/>
          <w:szCs w:val="24"/>
        </w:rPr>
      </w:pPr>
      <w:r w:rsidRPr="005A0CF4">
        <w:rPr>
          <w:rFonts w:asciiTheme="minorHAnsi" w:hAnsiTheme="minorHAnsi" w:cstheme="minorHAnsi"/>
          <w:sz w:val="24"/>
          <w:szCs w:val="24"/>
        </w:rPr>
        <w:t>Aproape jumătate din populația rezidentă (47,9%) cuprinde persoane care au starea civilă legală de căsătorit(ă). Sunt căsătoriți 4.495,5 mii bărbați și 4.629,7 mii femei. Două persoane din 5 nu au fost niciodată căsătorite, iar persoanele văduve reprezintă 5,2% din totalul populației rezidente.</w:t>
      </w:r>
    </w:p>
    <w:p w14:paraId="1AA79B45" w14:textId="77777777" w:rsidR="003B7EF1" w:rsidRDefault="003B7EF1" w:rsidP="003B7EF1">
      <w:pPr>
        <w:spacing w:before="120" w:line="360" w:lineRule="exact"/>
        <w:ind w:right="68"/>
        <w:jc w:val="both"/>
        <w:rPr>
          <w:rFonts w:asciiTheme="minorHAnsi" w:hAnsiTheme="minorHAnsi" w:cstheme="minorHAnsi"/>
          <w:sz w:val="24"/>
          <w:szCs w:val="24"/>
        </w:rPr>
      </w:pPr>
      <w:r w:rsidRPr="00023EA2">
        <w:rPr>
          <w:rFonts w:asciiTheme="minorHAnsi" w:hAnsiTheme="minorHAnsi" w:cstheme="minorHAnsi"/>
          <w:sz w:val="24"/>
          <w:szCs w:val="24"/>
        </w:rPr>
        <w:t>În municipiul București se regăsește cea mai mică pondere a persoanelor căsătorite (44,</w:t>
      </w:r>
      <w:r>
        <w:rPr>
          <w:rFonts w:asciiTheme="minorHAnsi" w:hAnsiTheme="minorHAnsi" w:cstheme="minorHAnsi"/>
          <w:sz w:val="24"/>
          <w:szCs w:val="24"/>
        </w:rPr>
        <w:t>4</w:t>
      </w:r>
      <w:r w:rsidRPr="00023EA2">
        <w:rPr>
          <w:rFonts w:asciiTheme="minorHAnsi" w:hAnsiTheme="minorHAnsi" w:cstheme="minorHAnsi"/>
          <w:sz w:val="24"/>
          <w:szCs w:val="24"/>
        </w:rPr>
        <w:t>%). În zece dintre județele țării, mai mult de jumătate dintre locuitori au starea civilă de „căsătorit/ă”</w:t>
      </w:r>
      <w:r>
        <w:rPr>
          <w:rFonts w:asciiTheme="minorHAnsi" w:hAnsiTheme="minorHAnsi" w:cstheme="minorHAnsi"/>
          <w:sz w:val="24"/>
          <w:szCs w:val="24"/>
        </w:rPr>
        <w:t>, cu ponderi variind între 52,2% în județul Olt și 50,0% în județul Sălaj.</w:t>
      </w:r>
    </w:p>
    <w:p w14:paraId="2AFC6622" w14:textId="77777777" w:rsidR="003B7EF1" w:rsidRPr="00023EA2"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Cea mai mare pondere a persoanelor cu statut de necăsătorit/ă se regăsește în județul Covasna (43,7%), iar cea mai mică în județul Hunedoara (35,9%).</w:t>
      </w:r>
    </w:p>
    <w:p w14:paraId="47FCF7A4" w14:textId="77777777" w:rsidR="003B7EF1" w:rsidRDefault="003B7EF1" w:rsidP="003B7EF1">
      <w:pPr>
        <w:spacing w:before="120" w:line="360" w:lineRule="exact"/>
        <w:ind w:right="68"/>
        <w:jc w:val="both"/>
        <w:rPr>
          <w:rFonts w:asciiTheme="minorHAnsi" w:hAnsiTheme="minorHAnsi" w:cstheme="minorHAnsi"/>
          <w:sz w:val="24"/>
          <w:szCs w:val="24"/>
        </w:rPr>
      </w:pPr>
      <w:r w:rsidRPr="00023EA2">
        <w:rPr>
          <w:rFonts w:asciiTheme="minorHAnsi" w:hAnsiTheme="minorHAnsi" w:cstheme="minorHAnsi"/>
          <w:sz w:val="24"/>
          <w:szCs w:val="24"/>
        </w:rPr>
        <w:t>În municipiul București se regăsește cea mai m</w:t>
      </w:r>
      <w:r>
        <w:rPr>
          <w:rFonts w:asciiTheme="minorHAnsi" w:hAnsiTheme="minorHAnsi" w:cstheme="minorHAnsi"/>
          <w:sz w:val="24"/>
          <w:szCs w:val="24"/>
        </w:rPr>
        <w:t>are</w:t>
      </w:r>
      <w:r w:rsidRPr="00023EA2">
        <w:rPr>
          <w:rFonts w:asciiTheme="minorHAnsi" w:hAnsiTheme="minorHAnsi" w:cstheme="minorHAnsi"/>
          <w:sz w:val="24"/>
          <w:szCs w:val="24"/>
        </w:rPr>
        <w:t xml:space="preserve"> pondere a persoanelor </w:t>
      </w:r>
      <w:r>
        <w:rPr>
          <w:rFonts w:asciiTheme="minorHAnsi" w:hAnsiTheme="minorHAnsi" w:cstheme="minorHAnsi"/>
          <w:sz w:val="24"/>
          <w:szCs w:val="24"/>
        </w:rPr>
        <w:t>divorțate</w:t>
      </w:r>
      <w:r w:rsidRPr="00023EA2">
        <w:rPr>
          <w:rFonts w:asciiTheme="minorHAnsi" w:hAnsiTheme="minorHAnsi" w:cstheme="minorHAnsi"/>
          <w:sz w:val="24"/>
          <w:szCs w:val="24"/>
        </w:rPr>
        <w:t xml:space="preserve"> (</w:t>
      </w:r>
      <w:r>
        <w:rPr>
          <w:rFonts w:asciiTheme="minorHAnsi" w:hAnsiTheme="minorHAnsi" w:cstheme="minorHAnsi"/>
          <w:sz w:val="24"/>
          <w:szCs w:val="24"/>
        </w:rPr>
        <w:t>15</w:t>
      </w:r>
      <w:r w:rsidRPr="00023EA2">
        <w:rPr>
          <w:rFonts w:asciiTheme="minorHAnsi" w:hAnsiTheme="minorHAnsi" w:cstheme="minorHAnsi"/>
          <w:sz w:val="24"/>
          <w:szCs w:val="24"/>
        </w:rPr>
        <w:t>,</w:t>
      </w:r>
      <w:r>
        <w:rPr>
          <w:rFonts w:asciiTheme="minorHAnsi" w:hAnsiTheme="minorHAnsi" w:cstheme="minorHAnsi"/>
          <w:sz w:val="24"/>
          <w:szCs w:val="24"/>
        </w:rPr>
        <w:t>4%), iar o zecime dintre locuitorii județelor Cluj și Timiș sunt divorțați (10,0%, respectiv 10,4%).</w:t>
      </w:r>
    </w:p>
    <w:p w14:paraId="4EB53561" w14:textId="77777777" w:rsidR="003B7EF1" w:rsidRPr="00023EA2"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Cea mai mare pondere a persoanelor cu statut de văduv/ă se regăsește în județul Teleorman (7,3%), iar cea mai mică în județul Ilfov (2,9%).</w:t>
      </w:r>
    </w:p>
    <w:p w14:paraId="2DFB7E06" w14:textId="1675548F" w:rsidR="00490941" w:rsidRDefault="00490941" w:rsidP="00CE6BA0">
      <w:pPr>
        <w:spacing w:line="360" w:lineRule="exact"/>
        <w:ind w:right="68"/>
        <w:jc w:val="both"/>
        <w:rPr>
          <w:rFonts w:asciiTheme="minorHAnsi" w:hAnsiTheme="minorHAnsi" w:cstheme="minorHAnsi"/>
          <w:b/>
          <w:spacing w:val="30"/>
          <w:sz w:val="24"/>
          <w:szCs w:val="24"/>
        </w:rPr>
      </w:pPr>
    </w:p>
    <w:p w14:paraId="0727D6BB" w14:textId="20F4C296" w:rsidR="00CE6BA0" w:rsidRPr="005A0CF4" w:rsidRDefault="00CE6BA0" w:rsidP="00CE6BA0">
      <w:pPr>
        <w:spacing w:line="360" w:lineRule="exact"/>
        <w:ind w:right="68"/>
        <w:jc w:val="both"/>
        <w:rPr>
          <w:rFonts w:asciiTheme="minorHAnsi" w:hAnsiTheme="minorHAnsi" w:cstheme="minorHAnsi"/>
          <w:b/>
          <w:spacing w:val="30"/>
          <w:sz w:val="24"/>
          <w:szCs w:val="24"/>
        </w:rPr>
      </w:pPr>
      <w:r w:rsidRPr="005A0CF4">
        <w:rPr>
          <w:rFonts w:asciiTheme="minorHAnsi" w:hAnsiTheme="minorHAnsi" w:cstheme="minorHAnsi"/>
          <w:b/>
          <w:spacing w:val="30"/>
          <w:sz w:val="24"/>
          <w:szCs w:val="24"/>
        </w:rPr>
        <w:t>Structura după nivelul de instruire absolvit</w:t>
      </w:r>
    </w:p>
    <w:p w14:paraId="37C048F0" w14:textId="1C220FCE" w:rsidR="000F2BF5" w:rsidRPr="003B7EF1" w:rsidRDefault="003B7EF1" w:rsidP="003B7EF1">
      <w:pPr>
        <w:spacing w:before="120" w:after="120" w:line="360" w:lineRule="exact"/>
        <w:ind w:right="68"/>
        <w:jc w:val="both"/>
        <w:rPr>
          <w:rFonts w:asciiTheme="minorHAnsi" w:hAnsiTheme="minorHAnsi" w:cstheme="minorHAnsi"/>
          <w:sz w:val="24"/>
          <w:szCs w:val="24"/>
        </w:rPr>
      </w:pPr>
      <w:r w:rsidRPr="005A0CF4">
        <w:rPr>
          <w:rFonts w:asciiTheme="minorHAnsi" w:hAnsiTheme="minorHAnsi" w:cstheme="minorHAnsi"/>
          <w:sz w:val="24"/>
          <w:szCs w:val="24"/>
        </w:rPr>
        <w:t>Din totalul populației rezidente, 43,5% au nivel mediu de educație (postliceal, liceal, profesional</w:t>
      </w:r>
      <w:r>
        <w:rPr>
          <w:rFonts w:asciiTheme="minorHAnsi" w:hAnsiTheme="minorHAnsi" w:cstheme="minorHAnsi"/>
          <w:sz w:val="24"/>
          <w:szCs w:val="24"/>
        </w:rPr>
        <w:t>,</w:t>
      </w:r>
      <w:r w:rsidRPr="005A0CF4">
        <w:rPr>
          <w:rFonts w:asciiTheme="minorHAnsi" w:hAnsiTheme="minorHAnsi" w:cstheme="minorHAnsi"/>
          <w:sz w:val="24"/>
          <w:szCs w:val="24"/>
        </w:rPr>
        <w:t xml:space="preserve"> </w:t>
      </w:r>
      <w:r>
        <w:rPr>
          <w:rFonts w:asciiTheme="minorHAnsi" w:hAnsiTheme="minorHAnsi" w:cstheme="minorHAnsi"/>
          <w:sz w:val="24"/>
          <w:szCs w:val="24"/>
        </w:rPr>
        <w:t>învățământ complementar sau de ucenici</w:t>
      </w:r>
      <w:r w:rsidRPr="005A0CF4">
        <w:rPr>
          <w:rFonts w:asciiTheme="minorHAnsi" w:hAnsiTheme="minorHAnsi" w:cstheme="minorHAnsi"/>
          <w:sz w:val="24"/>
          <w:szCs w:val="24"/>
        </w:rPr>
        <w:t>), 40,5% nivel scăzut</w:t>
      </w:r>
      <w:r>
        <w:rPr>
          <w:rFonts w:asciiTheme="minorHAnsi" w:hAnsiTheme="minorHAnsi" w:cstheme="minorHAnsi"/>
          <w:sz w:val="24"/>
          <w:szCs w:val="24"/>
        </w:rPr>
        <w:t xml:space="preserve"> </w:t>
      </w:r>
      <w:r w:rsidRPr="005A0CF4">
        <w:rPr>
          <w:rFonts w:asciiTheme="minorHAnsi" w:hAnsiTheme="minorHAnsi" w:cstheme="minorHAnsi"/>
          <w:sz w:val="24"/>
          <w:szCs w:val="24"/>
        </w:rPr>
        <w:t>(</w:t>
      </w:r>
      <w:r>
        <w:rPr>
          <w:rFonts w:asciiTheme="minorHAnsi" w:hAnsiTheme="minorHAnsi" w:cstheme="minorHAnsi"/>
          <w:sz w:val="24"/>
          <w:szCs w:val="24"/>
        </w:rPr>
        <w:t xml:space="preserve">preșcolar, </w:t>
      </w:r>
      <w:r w:rsidRPr="005A0CF4">
        <w:rPr>
          <w:rFonts w:asciiTheme="minorHAnsi" w:hAnsiTheme="minorHAnsi" w:cstheme="minorHAnsi"/>
          <w:sz w:val="24"/>
          <w:szCs w:val="24"/>
        </w:rPr>
        <w:t>primar,</w:t>
      </w:r>
      <w:r>
        <w:rPr>
          <w:rFonts w:asciiTheme="minorHAnsi" w:hAnsiTheme="minorHAnsi" w:cstheme="minorHAnsi"/>
          <w:sz w:val="24"/>
          <w:szCs w:val="24"/>
        </w:rPr>
        <w:t xml:space="preserve"> </w:t>
      </w:r>
      <w:r w:rsidRPr="005A0CF4">
        <w:rPr>
          <w:rFonts w:asciiTheme="minorHAnsi" w:hAnsiTheme="minorHAnsi" w:cstheme="minorHAnsi"/>
          <w:sz w:val="24"/>
          <w:szCs w:val="24"/>
        </w:rPr>
        <w:t>gimnazial</w:t>
      </w:r>
      <w:r>
        <w:rPr>
          <w:rFonts w:asciiTheme="minorHAnsi" w:hAnsiTheme="minorHAnsi" w:cstheme="minorHAnsi"/>
          <w:sz w:val="24"/>
          <w:szCs w:val="24"/>
        </w:rPr>
        <w:t xml:space="preserve"> </w:t>
      </w:r>
      <w:r w:rsidRPr="005A0CF4">
        <w:rPr>
          <w:rFonts w:asciiTheme="minorHAnsi" w:hAnsiTheme="minorHAnsi" w:cstheme="minorHAnsi"/>
          <w:sz w:val="24"/>
          <w:szCs w:val="24"/>
        </w:rPr>
        <w:t>sau fără școală absolvită) și 16,0% nivel superior.</w:t>
      </w:r>
    </w:p>
    <w:p w14:paraId="7A3C2725" w14:textId="25487D37" w:rsidR="00BC27CC" w:rsidRDefault="000F2BF5" w:rsidP="00B75C86">
      <w:pPr>
        <w:spacing w:before="120" w:line="360" w:lineRule="exact"/>
        <w:ind w:right="68"/>
        <w:jc w:val="center"/>
        <w:rPr>
          <w:rFonts w:asciiTheme="minorHAnsi" w:hAnsiTheme="minorHAnsi" w:cstheme="minorHAnsi"/>
          <w:sz w:val="24"/>
          <w:szCs w:val="24"/>
        </w:rPr>
      </w:pPr>
      <w:r w:rsidRPr="00D6376E">
        <w:rPr>
          <w:rFonts w:asciiTheme="minorHAnsi" w:hAnsiTheme="minorHAnsi" w:cstheme="minorHAnsi"/>
          <w:sz w:val="24"/>
          <w:szCs w:val="24"/>
        </w:rPr>
        <w:t>Figura</w:t>
      </w:r>
      <w:r w:rsidR="00991378" w:rsidRPr="00D6376E">
        <w:rPr>
          <w:rFonts w:asciiTheme="minorHAnsi" w:hAnsiTheme="minorHAnsi" w:cstheme="minorHAnsi"/>
          <w:sz w:val="24"/>
          <w:szCs w:val="24"/>
        </w:rPr>
        <w:t xml:space="preserve"> </w:t>
      </w:r>
      <w:r w:rsidR="00C6064A">
        <w:rPr>
          <w:rFonts w:asciiTheme="minorHAnsi" w:hAnsiTheme="minorHAnsi" w:cstheme="minorHAnsi"/>
          <w:sz w:val="24"/>
          <w:szCs w:val="24"/>
        </w:rPr>
        <w:t>6</w:t>
      </w:r>
      <w:r w:rsidR="00991378" w:rsidRPr="00D6376E">
        <w:rPr>
          <w:rFonts w:asciiTheme="minorHAnsi" w:hAnsiTheme="minorHAnsi" w:cstheme="minorHAnsi"/>
          <w:sz w:val="24"/>
          <w:szCs w:val="24"/>
        </w:rPr>
        <w:t>.</w:t>
      </w:r>
      <w:r w:rsidRPr="005A0CF4">
        <w:rPr>
          <w:rFonts w:asciiTheme="minorHAnsi" w:hAnsiTheme="minorHAnsi" w:cstheme="minorHAnsi"/>
          <w:sz w:val="24"/>
          <w:szCs w:val="24"/>
        </w:rPr>
        <w:t xml:space="preserve"> </w:t>
      </w:r>
      <w:r w:rsidR="00991378">
        <w:rPr>
          <w:rFonts w:asciiTheme="minorHAnsi" w:hAnsiTheme="minorHAnsi" w:cstheme="minorHAnsi"/>
          <w:sz w:val="24"/>
          <w:szCs w:val="24"/>
        </w:rPr>
        <w:t>Distribuția populației după ponderea persoanelor cu nivel superior de educație</w:t>
      </w:r>
      <w:r w:rsidR="00B75C86">
        <w:rPr>
          <w:rFonts w:asciiTheme="minorHAnsi" w:hAnsiTheme="minorHAnsi" w:cstheme="minorHAnsi"/>
          <w:sz w:val="24"/>
          <w:szCs w:val="24"/>
        </w:rPr>
        <w:t>, pe județe, rezultate provizorii RPL2021</w:t>
      </w:r>
    </w:p>
    <w:p w14:paraId="66EEE24A" w14:textId="4453C188" w:rsidR="00991378" w:rsidRPr="00B75C86" w:rsidRDefault="00C13368" w:rsidP="00D6376E">
      <w:pPr>
        <w:spacing w:line="360" w:lineRule="exact"/>
        <w:ind w:right="68"/>
        <w:jc w:val="center"/>
        <w:rPr>
          <w:rFonts w:asciiTheme="minorHAnsi" w:hAnsiTheme="minorHAnsi" w:cstheme="minorHAnsi"/>
          <w:sz w:val="24"/>
          <w:szCs w:val="24"/>
        </w:rPr>
      </w:pPr>
      <w:r>
        <w:rPr>
          <w:noProof/>
        </w:rPr>
        <w:drawing>
          <wp:anchor distT="0" distB="0" distL="114300" distR="114300" simplePos="0" relativeHeight="251669504" behindDoc="0" locked="0" layoutInCell="1" allowOverlap="1" wp14:anchorId="3F8A79A2" wp14:editId="19ACC38A">
            <wp:simplePos x="0" y="0"/>
            <wp:positionH relativeFrom="column">
              <wp:posOffset>23918</wp:posOffset>
            </wp:positionH>
            <wp:positionV relativeFrom="paragraph">
              <wp:posOffset>174624</wp:posOffset>
            </wp:positionV>
            <wp:extent cx="6579235" cy="2040467"/>
            <wp:effectExtent l="0" t="0" r="12065" b="17145"/>
            <wp:wrapNone/>
            <wp:docPr id="14" name="Chart 14">
              <a:extLst xmlns:a="http://schemas.openxmlformats.org/drawingml/2006/main">
                <a:ext uri="{FF2B5EF4-FFF2-40B4-BE49-F238E27FC236}">
                  <a16:creationId xmlns:a16="http://schemas.microsoft.com/office/drawing/2014/main" id="{F24401FE-990B-4A72-8C7C-0A57BEF1B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43E5C7B9" w14:textId="7BB75C10" w:rsidR="00D6376E" w:rsidRDefault="00D6376E" w:rsidP="00D6376E">
      <w:pPr>
        <w:spacing w:line="360" w:lineRule="exact"/>
        <w:ind w:right="68"/>
        <w:jc w:val="center"/>
        <w:rPr>
          <w:rFonts w:asciiTheme="minorHAnsi" w:hAnsiTheme="minorHAnsi" w:cstheme="minorHAnsi"/>
          <w:sz w:val="24"/>
          <w:szCs w:val="24"/>
        </w:rPr>
      </w:pPr>
    </w:p>
    <w:p w14:paraId="6A17CDDC" w14:textId="77777777" w:rsidR="00D6376E" w:rsidRDefault="00D6376E" w:rsidP="00D6376E">
      <w:pPr>
        <w:spacing w:line="360" w:lineRule="exact"/>
        <w:ind w:right="68"/>
        <w:jc w:val="center"/>
        <w:rPr>
          <w:rFonts w:asciiTheme="minorHAnsi" w:hAnsiTheme="minorHAnsi" w:cstheme="minorHAnsi"/>
          <w:sz w:val="24"/>
          <w:szCs w:val="24"/>
        </w:rPr>
      </w:pPr>
    </w:p>
    <w:p w14:paraId="1ABE226D" w14:textId="77777777" w:rsidR="00D6376E" w:rsidRDefault="00D6376E" w:rsidP="00D6376E">
      <w:pPr>
        <w:spacing w:line="360" w:lineRule="exact"/>
        <w:ind w:right="68"/>
        <w:jc w:val="center"/>
        <w:rPr>
          <w:rFonts w:asciiTheme="minorHAnsi" w:hAnsiTheme="minorHAnsi" w:cstheme="minorHAnsi"/>
          <w:sz w:val="24"/>
          <w:szCs w:val="24"/>
        </w:rPr>
      </w:pPr>
    </w:p>
    <w:p w14:paraId="03D5793A" w14:textId="77777777" w:rsidR="00D6376E" w:rsidRDefault="00D6376E" w:rsidP="00D6376E">
      <w:pPr>
        <w:spacing w:line="360" w:lineRule="exact"/>
        <w:ind w:right="68"/>
        <w:jc w:val="center"/>
        <w:rPr>
          <w:rFonts w:asciiTheme="minorHAnsi" w:hAnsiTheme="minorHAnsi" w:cstheme="minorHAnsi"/>
          <w:sz w:val="24"/>
          <w:szCs w:val="24"/>
        </w:rPr>
      </w:pPr>
    </w:p>
    <w:p w14:paraId="0567C23D" w14:textId="77777777" w:rsidR="00D6376E" w:rsidRDefault="00D6376E" w:rsidP="00D6376E">
      <w:pPr>
        <w:spacing w:line="360" w:lineRule="exact"/>
        <w:ind w:right="68"/>
        <w:jc w:val="center"/>
        <w:rPr>
          <w:rFonts w:asciiTheme="minorHAnsi" w:hAnsiTheme="minorHAnsi" w:cstheme="minorHAnsi"/>
          <w:sz w:val="24"/>
          <w:szCs w:val="24"/>
        </w:rPr>
      </w:pPr>
    </w:p>
    <w:p w14:paraId="46A42C67" w14:textId="77777777" w:rsidR="00D6376E" w:rsidRDefault="00D6376E" w:rsidP="00D6376E">
      <w:pPr>
        <w:spacing w:line="360" w:lineRule="exact"/>
        <w:ind w:right="68"/>
        <w:jc w:val="center"/>
        <w:rPr>
          <w:rFonts w:asciiTheme="minorHAnsi" w:hAnsiTheme="minorHAnsi" w:cstheme="minorHAnsi"/>
          <w:sz w:val="24"/>
          <w:szCs w:val="24"/>
        </w:rPr>
      </w:pPr>
    </w:p>
    <w:p w14:paraId="2902AAB7" w14:textId="77777777" w:rsidR="00D6376E" w:rsidRDefault="00D6376E" w:rsidP="00D6376E">
      <w:pPr>
        <w:spacing w:line="360" w:lineRule="exact"/>
        <w:ind w:right="68"/>
        <w:jc w:val="center"/>
        <w:rPr>
          <w:rFonts w:asciiTheme="minorHAnsi" w:hAnsiTheme="minorHAnsi" w:cstheme="minorHAnsi"/>
          <w:sz w:val="24"/>
          <w:szCs w:val="24"/>
        </w:rPr>
      </w:pPr>
    </w:p>
    <w:p w14:paraId="519B7690" w14:textId="172CD496" w:rsidR="00991378" w:rsidRDefault="00991378" w:rsidP="00D6376E">
      <w:pPr>
        <w:spacing w:line="360" w:lineRule="exact"/>
        <w:ind w:right="68"/>
        <w:jc w:val="center"/>
        <w:rPr>
          <w:rFonts w:asciiTheme="minorHAnsi" w:hAnsiTheme="minorHAnsi" w:cstheme="minorHAnsi"/>
          <w:sz w:val="24"/>
          <w:szCs w:val="24"/>
        </w:rPr>
      </w:pPr>
    </w:p>
    <w:p w14:paraId="1BEC1C01" w14:textId="77777777" w:rsidR="00B75C86" w:rsidRDefault="00B75C86" w:rsidP="003B7EF1">
      <w:pPr>
        <w:spacing w:line="360" w:lineRule="exact"/>
        <w:ind w:right="68"/>
        <w:jc w:val="both"/>
        <w:rPr>
          <w:rFonts w:asciiTheme="minorHAnsi" w:hAnsiTheme="minorHAnsi" w:cstheme="minorHAnsi"/>
          <w:sz w:val="24"/>
          <w:szCs w:val="24"/>
        </w:rPr>
      </w:pPr>
    </w:p>
    <w:p w14:paraId="00906FE9" w14:textId="4BFB0F48" w:rsidR="003B7EF1" w:rsidRPr="00B75C86" w:rsidRDefault="003B7EF1" w:rsidP="003B7EF1">
      <w:pPr>
        <w:spacing w:line="360" w:lineRule="exact"/>
        <w:ind w:right="68"/>
        <w:jc w:val="both"/>
        <w:rPr>
          <w:rFonts w:asciiTheme="minorHAnsi" w:hAnsiTheme="minorHAnsi" w:cstheme="minorHAnsi"/>
          <w:spacing w:val="-4"/>
          <w:sz w:val="24"/>
          <w:szCs w:val="24"/>
        </w:rPr>
      </w:pPr>
      <w:r w:rsidRPr="00B75C86">
        <w:rPr>
          <w:rFonts w:asciiTheme="minorHAnsi" w:hAnsiTheme="minorHAnsi" w:cstheme="minorHAnsi"/>
          <w:spacing w:val="-4"/>
          <w:sz w:val="24"/>
          <w:szCs w:val="24"/>
        </w:rPr>
        <w:t>Mai mult de o treime dintre locuitorii municipiului București (35,2%) și circa un sfert dintre cei din județele Ilfov (25,2%) și Cluj (24,6%) au studii superioare. La popul opus se plasează județele Vaslui, Călărași și Botoșani unde ponderea populației cu studii superioare este mai mică de 8% (7,2%, 7,4% și, respectiv, 7,9%).</w:t>
      </w:r>
    </w:p>
    <w:p w14:paraId="4021EBE1" w14:textId="77777777" w:rsidR="003B7EF1" w:rsidRDefault="003B7EF1" w:rsidP="003B7EF1">
      <w:pPr>
        <w:spacing w:line="360" w:lineRule="exact"/>
        <w:ind w:right="68"/>
        <w:jc w:val="both"/>
        <w:rPr>
          <w:rFonts w:asciiTheme="minorHAnsi" w:hAnsiTheme="minorHAnsi" w:cstheme="minorHAnsi"/>
          <w:sz w:val="24"/>
          <w:szCs w:val="24"/>
        </w:rPr>
      </w:pPr>
      <w:r>
        <w:rPr>
          <w:rFonts w:asciiTheme="minorHAnsi" w:hAnsiTheme="minorHAnsi" w:cstheme="minorHAnsi"/>
          <w:sz w:val="24"/>
          <w:szCs w:val="24"/>
        </w:rPr>
        <w:t xml:space="preserve">În municipiul București se regăsește cea mai mică pondere a populației cu nivel scăzut de educație (28,4%), </w:t>
      </w:r>
      <w:r>
        <w:rPr>
          <w:rFonts w:asciiTheme="minorHAnsi" w:hAnsiTheme="minorHAnsi" w:cstheme="minorHAnsi"/>
          <w:sz w:val="24"/>
          <w:szCs w:val="24"/>
        </w:rPr>
        <w:lastRenderedPageBreak/>
        <w:t>iar la cealaltă extremă se regăsesc județele Giurgiu și Vaslui cu mai mult de jumătate dintre locuitori cu nivel scăzut de educație: 51,6%, respectiv 50,3%.</w:t>
      </w:r>
    </w:p>
    <w:p w14:paraId="5D203104" w14:textId="77777777" w:rsidR="00991378" w:rsidRPr="005A0CF4" w:rsidRDefault="00991378" w:rsidP="0063033A">
      <w:pPr>
        <w:spacing w:line="360" w:lineRule="exact"/>
        <w:ind w:right="68"/>
        <w:jc w:val="both"/>
        <w:rPr>
          <w:rFonts w:asciiTheme="minorHAnsi" w:hAnsiTheme="minorHAnsi" w:cstheme="minorHAnsi"/>
          <w:sz w:val="24"/>
          <w:szCs w:val="24"/>
        </w:rPr>
      </w:pPr>
    </w:p>
    <w:p w14:paraId="54174155" w14:textId="48121546" w:rsidR="00BC27CC" w:rsidRPr="005A0CF4" w:rsidRDefault="00BC27CC" w:rsidP="00BC27CC">
      <w:pPr>
        <w:spacing w:line="360" w:lineRule="exact"/>
        <w:ind w:right="68"/>
        <w:rPr>
          <w:rFonts w:asciiTheme="minorHAnsi" w:hAnsiTheme="minorHAnsi" w:cstheme="minorHAnsi"/>
          <w:b/>
          <w:spacing w:val="30"/>
          <w:sz w:val="24"/>
          <w:szCs w:val="24"/>
        </w:rPr>
      </w:pPr>
      <w:r w:rsidRPr="005A0CF4">
        <w:rPr>
          <w:rFonts w:asciiTheme="minorHAnsi" w:hAnsiTheme="minorHAnsi" w:cstheme="minorHAnsi"/>
          <w:b/>
          <w:spacing w:val="30"/>
          <w:sz w:val="24"/>
          <w:szCs w:val="24"/>
        </w:rPr>
        <w:t xml:space="preserve">Structura </w:t>
      </w:r>
      <w:r w:rsidR="00976F78" w:rsidRPr="005A0CF4">
        <w:rPr>
          <w:rFonts w:asciiTheme="minorHAnsi" w:hAnsiTheme="minorHAnsi" w:cstheme="minorHAnsi"/>
          <w:b/>
          <w:spacing w:val="30"/>
          <w:sz w:val="24"/>
          <w:szCs w:val="24"/>
        </w:rPr>
        <w:t>populației</w:t>
      </w:r>
      <w:r w:rsidRPr="005A0CF4">
        <w:rPr>
          <w:rFonts w:asciiTheme="minorHAnsi" w:hAnsiTheme="minorHAnsi" w:cstheme="minorHAnsi"/>
          <w:b/>
          <w:spacing w:val="30"/>
          <w:sz w:val="24"/>
          <w:szCs w:val="24"/>
        </w:rPr>
        <w:t xml:space="preserve"> după statutul activității curente</w:t>
      </w:r>
    </w:p>
    <w:p w14:paraId="4DABB5E0" w14:textId="3424418E" w:rsidR="003B7EF1" w:rsidRPr="005A0CF4" w:rsidRDefault="003B7EF1" w:rsidP="003B7EF1">
      <w:pPr>
        <w:spacing w:before="120" w:line="360" w:lineRule="exact"/>
        <w:ind w:right="68"/>
        <w:jc w:val="both"/>
        <w:rPr>
          <w:rFonts w:asciiTheme="minorHAnsi" w:hAnsiTheme="minorHAnsi" w:cstheme="minorHAnsi"/>
          <w:sz w:val="24"/>
          <w:szCs w:val="24"/>
        </w:rPr>
      </w:pPr>
      <w:r w:rsidRPr="005A0CF4">
        <w:rPr>
          <w:rFonts w:asciiTheme="minorHAnsi" w:hAnsiTheme="minorHAnsi" w:cstheme="minorHAnsi"/>
          <w:sz w:val="24"/>
          <w:szCs w:val="24"/>
        </w:rPr>
        <w:t>Populația activă</w:t>
      </w:r>
      <w:r w:rsidRPr="005A0CF4">
        <w:rPr>
          <w:rStyle w:val="FootnoteReference"/>
          <w:rFonts w:asciiTheme="minorHAnsi" w:hAnsiTheme="minorHAnsi" w:cstheme="minorHAnsi"/>
          <w:sz w:val="24"/>
          <w:szCs w:val="24"/>
        </w:rPr>
        <w:footnoteReference w:id="1"/>
      </w:r>
      <w:r w:rsidRPr="005A0CF4">
        <w:rPr>
          <w:rFonts w:asciiTheme="minorHAnsi" w:hAnsiTheme="minorHAnsi" w:cstheme="minorHAnsi"/>
          <w:sz w:val="24"/>
          <w:szCs w:val="24"/>
        </w:rPr>
        <w:t xml:space="preserve"> este de 8.185,0 mii persoane, fiind compusă din 7.689,</w:t>
      </w:r>
      <w:r>
        <w:rPr>
          <w:rFonts w:asciiTheme="minorHAnsi" w:hAnsiTheme="minorHAnsi" w:cstheme="minorHAnsi"/>
          <w:sz w:val="24"/>
          <w:szCs w:val="24"/>
        </w:rPr>
        <w:t>2</w:t>
      </w:r>
      <w:r w:rsidRPr="005A0CF4">
        <w:rPr>
          <w:rFonts w:asciiTheme="minorHAnsi" w:hAnsiTheme="minorHAnsi" w:cstheme="minorHAnsi"/>
          <w:sz w:val="24"/>
          <w:szCs w:val="24"/>
        </w:rPr>
        <w:t xml:space="preserve"> mii persoane ocupate și din 49</w:t>
      </w:r>
      <w:r>
        <w:rPr>
          <w:rFonts w:asciiTheme="minorHAnsi" w:hAnsiTheme="minorHAnsi" w:cstheme="minorHAnsi"/>
          <w:sz w:val="24"/>
          <w:szCs w:val="24"/>
        </w:rPr>
        <w:t>5,8</w:t>
      </w:r>
      <w:r w:rsidRPr="005A0CF4">
        <w:rPr>
          <w:rFonts w:asciiTheme="minorHAnsi" w:hAnsiTheme="minorHAnsi" w:cstheme="minorHAnsi"/>
          <w:sz w:val="24"/>
          <w:szCs w:val="24"/>
        </w:rPr>
        <w:t xml:space="preserve"> mii șomeri.</w:t>
      </w:r>
    </w:p>
    <w:p w14:paraId="4F6D223F" w14:textId="7C35AF6C" w:rsidR="003B7EF1" w:rsidRDefault="003B7EF1" w:rsidP="008446B2">
      <w:pPr>
        <w:spacing w:before="120" w:line="360" w:lineRule="exact"/>
        <w:ind w:right="68"/>
        <w:jc w:val="both"/>
        <w:rPr>
          <w:rFonts w:asciiTheme="minorHAnsi" w:hAnsiTheme="minorHAnsi" w:cstheme="minorHAnsi"/>
          <w:sz w:val="24"/>
          <w:szCs w:val="24"/>
        </w:rPr>
      </w:pPr>
      <w:r w:rsidRPr="005A0CF4">
        <w:rPr>
          <w:rFonts w:asciiTheme="minorHAnsi" w:hAnsiTheme="minorHAnsi" w:cstheme="minorHAnsi"/>
          <w:sz w:val="24"/>
          <w:szCs w:val="24"/>
        </w:rPr>
        <w:t>Populația inactivă cuprinde 10.868,8 mii persoane din care pensionarii și beneficiarii de ajutor social reprezentă două cincimi (39,5%), iar elevii și studenții aproape o treime (32,0%).</w:t>
      </w:r>
    </w:p>
    <w:p w14:paraId="28C7BCDB" w14:textId="7165CBA0"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Cel mai mare grad de ocupare îl are populația din județul Ilfov și din municipiul București unde lucrează mai mult de jumătate dintre locuitori: 52,2%, respectiv 50,8%. Cel mai mic grad de ocupare unde mai puțin de o treime dintre locuitori lucrează, se regăsește în județele Vrancea (31,6%) și Mehedinți (32,9%).</w:t>
      </w:r>
    </w:p>
    <w:p w14:paraId="5B0D88E4" w14:textId="5030F3C5" w:rsidR="00C13368" w:rsidRDefault="00A65A45" w:rsidP="00C13368">
      <w:pPr>
        <w:spacing w:before="120" w:line="360" w:lineRule="exact"/>
        <w:ind w:right="68"/>
        <w:jc w:val="center"/>
        <w:rPr>
          <w:rFonts w:asciiTheme="minorHAnsi" w:hAnsiTheme="minorHAnsi" w:cstheme="minorHAnsi"/>
          <w:sz w:val="24"/>
          <w:szCs w:val="24"/>
        </w:rPr>
      </w:pPr>
      <w:r>
        <w:rPr>
          <w:rFonts w:asciiTheme="minorHAnsi" w:hAnsiTheme="minorHAnsi" w:cstheme="minorHAnsi"/>
          <w:sz w:val="24"/>
          <w:szCs w:val="24"/>
        </w:rPr>
        <w:t xml:space="preserve">Figura </w:t>
      </w:r>
      <w:r w:rsidR="00C6064A">
        <w:rPr>
          <w:rFonts w:asciiTheme="minorHAnsi" w:hAnsiTheme="minorHAnsi" w:cstheme="minorHAnsi"/>
          <w:sz w:val="24"/>
          <w:szCs w:val="24"/>
        </w:rPr>
        <w:t>7</w:t>
      </w:r>
      <w:r w:rsidR="00D6376E">
        <w:rPr>
          <w:rFonts w:asciiTheme="minorHAnsi" w:hAnsiTheme="minorHAnsi" w:cstheme="minorHAnsi"/>
          <w:sz w:val="24"/>
          <w:szCs w:val="24"/>
        </w:rPr>
        <w:t>.</w:t>
      </w:r>
      <w:r w:rsidR="00B75C86" w:rsidRPr="00B75C86">
        <w:rPr>
          <w:rFonts w:asciiTheme="minorHAnsi" w:hAnsiTheme="minorHAnsi" w:cstheme="minorHAnsi"/>
          <w:sz w:val="24"/>
          <w:szCs w:val="24"/>
        </w:rPr>
        <w:t xml:space="preserve"> </w:t>
      </w:r>
      <w:r w:rsidR="00B75C86">
        <w:rPr>
          <w:rFonts w:asciiTheme="minorHAnsi" w:hAnsiTheme="minorHAnsi" w:cstheme="minorHAnsi"/>
          <w:sz w:val="24"/>
          <w:szCs w:val="24"/>
        </w:rPr>
        <w:t>Distribuția populației ocupate</w:t>
      </w:r>
      <w:r w:rsidR="00B75C86" w:rsidRPr="000F6A75">
        <w:rPr>
          <w:rFonts w:asciiTheme="minorHAnsi" w:hAnsiTheme="minorHAnsi" w:cstheme="minorHAnsi"/>
          <w:sz w:val="24"/>
          <w:szCs w:val="24"/>
        </w:rPr>
        <w:t xml:space="preserve"> </w:t>
      </w:r>
      <w:r w:rsidR="00B75C86">
        <w:rPr>
          <w:rFonts w:asciiTheme="minorHAnsi" w:hAnsiTheme="minorHAnsi" w:cstheme="minorHAnsi"/>
          <w:sz w:val="24"/>
          <w:szCs w:val="24"/>
        </w:rPr>
        <w:t>pe județe, rezultate provizorii RPL2021</w:t>
      </w:r>
    </w:p>
    <w:p w14:paraId="2C08CBAB" w14:textId="613851D0" w:rsidR="006C51AC" w:rsidRDefault="00C13368" w:rsidP="00BA6946">
      <w:pPr>
        <w:spacing w:before="120" w:line="360" w:lineRule="exact"/>
        <w:ind w:right="68"/>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0528" behindDoc="0" locked="0" layoutInCell="1" allowOverlap="1" wp14:anchorId="475C0B65" wp14:editId="7B9F11F4">
            <wp:simplePos x="0" y="0"/>
            <wp:positionH relativeFrom="column">
              <wp:posOffset>540385</wp:posOffset>
            </wp:positionH>
            <wp:positionV relativeFrom="paragraph">
              <wp:posOffset>177800</wp:posOffset>
            </wp:positionV>
            <wp:extent cx="5489575" cy="3599139"/>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a:fillRect/>
                    </a:stretch>
                  </pic:blipFill>
                  <pic:spPr>
                    <a:xfrm>
                      <a:off x="0" y="0"/>
                      <a:ext cx="5489575" cy="3599139"/>
                    </a:xfrm>
                    <a:prstGeom prst="rect">
                      <a:avLst/>
                    </a:prstGeom>
                  </pic:spPr>
                </pic:pic>
              </a:graphicData>
            </a:graphic>
            <wp14:sizeRelH relativeFrom="margin">
              <wp14:pctWidth>0</wp14:pctWidth>
            </wp14:sizeRelH>
            <wp14:sizeRelV relativeFrom="margin">
              <wp14:pctHeight>0</wp14:pctHeight>
            </wp14:sizeRelV>
          </wp:anchor>
        </w:drawing>
      </w:r>
    </w:p>
    <w:p w14:paraId="0C7AB176" w14:textId="29A95BED" w:rsidR="006C51AC" w:rsidRDefault="006C51AC" w:rsidP="00BA6946">
      <w:pPr>
        <w:spacing w:before="120" w:line="360" w:lineRule="exact"/>
        <w:ind w:right="68"/>
        <w:jc w:val="both"/>
        <w:rPr>
          <w:rFonts w:asciiTheme="minorHAnsi" w:hAnsiTheme="minorHAnsi" w:cstheme="minorHAnsi"/>
          <w:sz w:val="24"/>
          <w:szCs w:val="24"/>
        </w:rPr>
      </w:pPr>
    </w:p>
    <w:p w14:paraId="41B51689" w14:textId="4C238C2C" w:rsidR="006C51AC" w:rsidRDefault="006C51AC" w:rsidP="00BA6946">
      <w:pPr>
        <w:spacing w:before="120" w:line="360" w:lineRule="exact"/>
        <w:ind w:right="68"/>
        <w:jc w:val="both"/>
        <w:rPr>
          <w:rFonts w:asciiTheme="minorHAnsi" w:hAnsiTheme="minorHAnsi" w:cstheme="minorHAnsi"/>
          <w:sz w:val="24"/>
          <w:szCs w:val="24"/>
        </w:rPr>
      </w:pPr>
    </w:p>
    <w:p w14:paraId="0AC5589E" w14:textId="7411E218" w:rsidR="006C51AC" w:rsidRDefault="006C51AC" w:rsidP="00BA6946">
      <w:pPr>
        <w:spacing w:before="120" w:line="360" w:lineRule="exact"/>
        <w:ind w:right="68"/>
        <w:jc w:val="both"/>
        <w:rPr>
          <w:rFonts w:asciiTheme="minorHAnsi" w:hAnsiTheme="minorHAnsi" w:cstheme="minorHAnsi"/>
          <w:sz w:val="24"/>
          <w:szCs w:val="24"/>
        </w:rPr>
      </w:pPr>
    </w:p>
    <w:p w14:paraId="6D1B97DF" w14:textId="77777777" w:rsidR="006C51AC" w:rsidRDefault="006C51AC" w:rsidP="00BA6946">
      <w:pPr>
        <w:spacing w:before="120" w:line="360" w:lineRule="exact"/>
        <w:ind w:right="68"/>
        <w:jc w:val="both"/>
        <w:rPr>
          <w:rFonts w:asciiTheme="minorHAnsi" w:hAnsiTheme="minorHAnsi" w:cstheme="minorHAnsi"/>
          <w:sz w:val="24"/>
          <w:szCs w:val="24"/>
        </w:rPr>
      </w:pPr>
    </w:p>
    <w:p w14:paraId="1B844774" w14:textId="77777777" w:rsidR="006C51AC" w:rsidRDefault="006C51AC" w:rsidP="00BA6946">
      <w:pPr>
        <w:spacing w:before="120" w:line="360" w:lineRule="exact"/>
        <w:ind w:right="68"/>
        <w:jc w:val="both"/>
        <w:rPr>
          <w:rFonts w:asciiTheme="minorHAnsi" w:hAnsiTheme="minorHAnsi" w:cstheme="minorHAnsi"/>
          <w:sz w:val="24"/>
          <w:szCs w:val="24"/>
        </w:rPr>
      </w:pPr>
    </w:p>
    <w:p w14:paraId="2BACBE5B" w14:textId="763B1754" w:rsidR="00D6376E" w:rsidRDefault="00D6376E" w:rsidP="00BA6946">
      <w:pPr>
        <w:spacing w:before="120" w:line="360" w:lineRule="exact"/>
        <w:ind w:right="68"/>
        <w:jc w:val="both"/>
        <w:rPr>
          <w:rFonts w:asciiTheme="minorHAnsi" w:hAnsiTheme="minorHAnsi" w:cstheme="minorHAnsi"/>
          <w:sz w:val="24"/>
          <w:szCs w:val="24"/>
        </w:rPr>
      </w:pPr>
    </w:p>
    <w:p w14:paraId="743AC476" w14:textId="77777777" w:rsidR="00D6376E" w:rsidRDefault="00D6376E" w:rsidP="00BA6946">
      <w:pPr>
        <w:spacing w:before="120" w:line="360" w:lineRule="exact"/>
        <w:ind w:right="68"/>
        <w:jc w:val="both"/>
        <w:rPr>
          <w:rFonts w:asciiTheme="minorHAnsi" w:hAnsiTheme="minorHAnsi" w:cstheme="minorHAnsi"/>
          <w:sz w:val="24"/>
          <w:szCs w:val="24"/>
        </w:rPr>
      </w:pPr>
    </w:p>
    <w:p w14:paraId="61B3F5FB" w14:textId="77777777" w:rsidR="00D6376E" w:rsidRDefault="00D6376E" w:rsidP="00BA6946">
      <w:pPr>
        <w:spacing w:before="120" w:line="360" w:lineRule="exact"/>
        <w:ind w:right="68"/>
        <w:jc w:val="both"/>
        <w:rPr>
          <w:rFonts w:asciiTheme="minorHAnsi" w:hAnsiTheme="minorHAnsi" w:cstheme="minorHAnsi"/>
          <w:sz w:val="24"/>
          <w:szCs w:val="24"/>
        </w:rPr>
      </w:pPr>
    </w:p>
    <w:p w14:paraId="5883E0FA" w14:textId="77777777" w:rsidR="00D6376E" w:rsidRDefault="00D6376E" w:rsidP="00BA6946">
      <w:pPr>
        <w:spacing w:before="120" w:line="360" w:lineRule="exact"/>
        <w:ind w:right="68"/>
        <w:jc w:val="both"/>
        <w:rPr>
          <w:rFonts w:asciiTheme="minorHAnsi" w:hAnsiTheme="minorHAnsi" w:cstheme="minorHAnsi"/>
          <w:sz w:val="24"/>
          <w:szCs w:val="24"/>
        </w:rPr>
      </w:pPr>
    </w:p>
    <w:p w14:paraId="73DE4B08" w14:textId="77777777" w:rsidR="00D6376E" w:rsidRDefault="00D6376E" w:rsidP="00BA6946">
      <w:pPr>
        <w:spacing w:before="120" w:line="360" w:lineRule="exact"/>
        <w:ind w:right="68"/>
        <w:jc w:val="both"/>
        <w:rPr>
          <w:rFonts w:asciiTheme="minorHAnsi" w:hAnsiTheme="minorHAnsi" w:cstheme="minorHAnsi"/>
          <w:sz w:val="24"/>
          <w:szCs w:val="24"/>
        </w:rPr>
      </w:pPr>
    </w:p>
    <w:p w14:paraId="172388F4" w14:textId="77777777" w:rsidR="00D6376E" w:rsidRDefault="00D6376E" w:rsidP="00BA6946">
      <w:pPr>
        <w:spacing w:before="120" w:line="360" w:lineRule="exact"/>
        <w:ind w:right="68"/>
        <w:jc w:val="both"/>
        <w:rPr>
          <w:rFonts w:asciiTheme="minorHAnsi" w:hAnsiTheme="minorHAnsi" w:cstheme="minorHAnsi"/>
          <w:sz w:val="24"/>
          <w:szCs w:val="24"/>
        </w:rPr>
      </w:pPr>
    </w:p>
    <w:p w14:paraId="2B4B61D6" w14:textId="77777777" w:rsidR="00D6376E" w:rsidRDefault="00D6376E" w:rsidP="00BA6946">
      <w:pPr>
        <w:spacing w:before="120" w:line="360" w:lineRule="exact"/>
        <w:ind w:right="68"/>
        <w:jc w:val="both"/>
        <w:rPr>
          <w:rFonts w:asciiTheme="minorHAnsi" w:hAnsiTheme="minorHAnsi" w:cstheme="minorHAnsi"/>
          <w:sz w:val="24"/>
          <w:szCs w:val="24"/>
        </w:rPr>
      </w:pPr>
    </w:p>
    <w:p w14:paraId="7E54BD32" w14:textId="77777777"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lastRenderedPageBreak/>
        <w:t>Cea mai mică pondere a populației șomere revine municipiului București (1,1%), iar alte trei județe înregistrează valoarea scăzută imediată, de 1,3%: Cluj, Timiș și Ilfov. În schimb, în județul Vaslui se înregistrează cea mai mare pondere a populației șomere, de 5,1% din populația rezidentă a județului.</w:t>
      </w:r>
    </w:p>
    <w:p w14:paraId="13EB14A3" w14:textId="77777777" w:rsidR="003B7EF1" w:rsidRDefault="003B7EF1" w:rsidP="003B7EF1">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 xml:space="preserve">Referitor la populația inactivă din punct de vedere economic, ponderea cea mai mare a populației casnice se întâlnește în județul Suceava (9,9%), iar cea mai mică în municipiul București (numai 1,6%). Pensionarii sunt cel mai puțin numeroși în județul Ilfov (unde reprezintă 15,0%), iar în județul Hunedoara ponderea acestora se dublează (29,6%). </w:t>
      </w:r>
    </w:p>
    <w:p w14:paraId="3C83733A" w14:textId="0CD580FE" w:rsidR="003B7EF1" w:rsidRDefault="003B7EF1" w:rsidP="003B7EF1">
      <w:pPr>
        <w:spacing w:line="360" w:lineRule="exact"/>
        <w:ind w:right="68"/>
        <w:jc w:val="both"/>
        <w:rPr>
          <w:rFonts w:asciiTheme="minorHAnsi" w:hAnsiTheme="minorHAnsi" w:cstheme="minorHAnsi"/>
          <w:sz w:val="24"/>
          <w:szCs w:val="24"/>
        </w:rPr>
      </w:pPr>
    </w:p>
    <w:p w14:paraId="75C23FA0" w14:textId="77777777" w:rsidR="00B75C86" w:rsidRPr="005A0CF4" w:rsidRDefault="00B75C86" w:rsidP="003B7EF1">
      <w:pPr>
        <w:spacing w:line="360" w:lineRule="exact"/>
        <w:ind w:right="68"/>
        <w:jc w:val="both"/>
        <w:rPr>
          <w:rFonts w:asciiTheme="minorHAnsi" w:hAnsiTheme="minorHAnsi" w:cstheme="minorHAnsi"/>
          <w:sz w:val="24"/>
          <w:szCs w:val="24"/>
        </w:rPr>
      </w:pPr>
    </w:p>
    <w:p w14:paraId="1E5AB4AD" w14:textId="4C922F19" w:rsidR="00B75C86" w:rsidRDefault="00B75C86" w:rsidP="00B75C86">
      <w:pPr>
        <w:spacing w:line="360" w:lineRule="exact"/>
        <w:ind w:right="68"/>
        <w:jc w:val="center"/>
        <w:rPr>
          <w:rFonts w:asciiTheme="minorHAnsi" w:hAnsiTheme="minorHAnsi" w:cstheme="minorHAnsi"/>
          <w:b/>
          <w:sz w:val="24"/>
          <w:szCs w:val="24"/>
        </w:rPr>
      </w:pPr>
      <w:r>
        <w:rPr>
          <w:rFonts w:asciiTheme="minorHAnsi" w:hAnsiTheme="minorHAnsi" w:cstheme="minorHAnsi"/>
          <w:b/>
          <w:sz w:val="24"/>
          <w:szCs w:val="24"/>
        </w:rPr>
        <w:t>*</w:t>
      </w:r>
    </w:p>
    <w:p w14:paraId="1F25BB5C" w14:textId="429297C7" w:rsidR="00B75C86" w:rsidRDefault="00B75C86" w:rsidP="00B75C86">
      <w:pPr>
        <w:spacing w:line="360" w:lineRule="exact"/>
        <w:ind w:right="68"/>
        <w:jc w:val="center"/>
        <w:rPr>
          <w:rFonts w:asciiTheme="minorHAnsi" w:hAnsiTheme="minorHAnsi" w:cstheme="minorHAnsi"/>
          <w:b/>
          <w:sz w:val="24"/>
          <w:szCs w:val="24"/>
        </w:rPr>
      </w:pPr>
      <w:r>
        <w:rPr>
          <w:rFonts w:asciiTheme="minorHAnsi" w:hAnsiTheme="minorHAnsi" w:cstheme="minorHAnsi"/>
          <w:b/>
          <w:sz w:val="24"/>
          <w:szCs w:val="24"/>
        </w:rPr>
        <w:t>*          *</w:t>
      </w:r>
    </w:p>
    <w:p w14:paraId="19E852E3" w14:textId="1CA8F153" w:rsidR="003B7EF1" w:rsidRDefault="003B7EF1" w:rsidP="00C92E36">
      <w:pPr>
        <w:spacing w:before="120" w:line="360" w:lineRule="exact"/>
        <w:ind w:right="68"/>
        <w:jc w:val="both"/>
        <w:rPr>
          <w:rFonts w:asciiTheme="minorHAnsi" w:hAnsiTheme="minorHAnsi" w:cstheme="minorHAnsi"/>
          <w:sz w:val="24"/>
          <w:szCs w:val="24"/>
        </w:rPr>
      </w:pPr>
      <w:r w:rsidRPr="005A0CF4">
        <w:rPr>
          <w:rFonts w:asciiTheme="minorHAnsi" w:hAnsiTheme="minorHAnsi" w:cstheme="minorHAnsi"/>
          <w:b/>
          <w:sz w:val="24"/>
          <w:szCs w:val="24"/>
        </w:rPr>
        <w:t>Anex</w:t>
      </w:r>
      <w:r>
        <w:rPr>
          <w:rFonts w:asciiTheme="minorHAnsi" w:hAnsiTheme="minorHAnsi" w:cstheme="minorHAnsi"/>
          <w:b/>
          <w:sz w:val="24"/>
          <w:szCs w:val="24"/>
        </w:rPr>
        <w:t>a 2</w:t>
      </w:r>
      <w:r>
        <w:rPr>
          <w:rFonts w:asciiTheme="minorHAnsi" w:hAnsiTheme="minorHAnsi" w:cstheme="minorHAnsi"/>
          <w:sz w:val="24"/>
          <w:szCs w:val="24"/>
        </w:rPr>
        <w:t xml:space="preserve"> cuprinde cincisprezece tabele cu p</w:t>
      </w:r>
      <w:r w:rsidRPr="005A0CF4">
        <w:rPr>
          <w:rFonts w:asciiTheme="minorHAnsi" w:hAnsiTheme="minorHAnsi" w:cstheme="minorHAnsi"/>
          <w:sz w:val="24"/>
          <w:szCs w:val="24"/>
        </w:rPr>
        <w:t xml:space="preserve">rincipalii indicatori diseminați cu caracter provizoriu. </w:t>
      </w:r>
      <w:r>
        <w:rPr>
          <w:rFonts w:asciiTheme="minorHAnsi" w:hAnsiTheme="minorHAnsi" w:cstheme="minorHAnsi"/>
          <w:sz w:val="24"/>
          <w:szCs w:val="24"/>
        </w:rPr>
        <w:t xml:space="preserve">Cu excepția ultimului (nr.15) toate tabelele prezintă date defalcate pe județe. Ultimul </w:t>
      </w:r>
      <w:r w:rsidR="00B75C86">
        <w:rPr>
          <w:rFonts w:asciiTheme="minorHAnsi" w:hAnsiTheme="minorHAnsi" w:cstheme="minorHAnsi"/>
          <w:sz w:val="24"/>
          <w:szCs w:val="24"/>
        </w:rPr>
        <w:t xml:space="preserve">(nr.15) </w:t>
      </w:r>
      <w:r>
        <w:rPr>
          <w:rFonts w:asciiTheme="minorHAnsi" w:hAnsiTheme="minorHAnsi" w:cstheme="minorHAnsi"/>
          <w:sz w:val="24"/>
          <w:szCs w:val="24"/>
        </w:rPr>
        <w:t>prezintă populația rezidentă la nivel de municipiu, oraș, comună.</w:t>
      </w:r>
    </w:p>
    <w:p w14:paraId="183EB6DA" w14:textId="10490C67" w:rsidR="00C92E36" w:rsidRDefault="00C92E36" w:rsidP="00C92E36">
      <w:pPr>
        <w:spacing w:before="120" w:line="360" w:lineRule="exact"/>
        <w:ind w:right="68"/>
        <w:jc w:val="both"/>
        <w:rPr>
          <w:rFonts w:asciiTheme="minorHAnsi" w:hAnsiTheme="minorHAnsi" w:cstheme="minorHAnsi"/>
          <w:sz w:val="24"/>
          <w:szCs w:val="24"/>
        </w:rPr>
      </w:pPr>
      <w:r>
        <w:rPr>
          <w:rFonts w:asciiTheme="minorHAnsi" w:hAnsiTheme="minorHAnsi" w:cstheme="minorHAnsi"/>
          <w:sz w:val="24"/>
          <w:szCs w:val="24"/>
        </w:rPr>
        <w:t>Față de datele provizorii difuzate la finalul anului 2022, unele rezultate din prezentul comunicat de presă au suferit modificări.</w:t>
      </w:r>
    </w:p>
    <w:p w14:paraId="00C087A4" w14:textId="77777777" w:rsidR="003B7EF1" w:rsidRPr="005A0CF4" w:rsidRDefault="003B7EF1" w:rsidP="00C92E36">
      <w:pPr>
        <w:spacing w:before="120" w:line="360" w:lineRule="exact"/>
        <w:ind w:right="69"/>
        <w:jc w:val="both"/>
        <w:rPr>
          <w:rFonts w:asciiTheme="minorHAnsi" w:hAnsiTheme="minorHAnsi" w:cstheme="minorHAnsi"/>
          <w:sz w:val="24"/>
          <w:szCs w:val="24"/>
        </w:rPr>
      </w:pPr>
      <w:r w:rsidRPr="005A0CF4">
        <w:rPr>
          <w:rFonts w:asciiTheme="minorHAnsi" w:hAnsiTheme="minorHAnsi" w:cstheme="minorHAnsi"/>
          <w:sz w:val="24"/>
          <w:szCs w:val="24"/>
        </w:rPr>
        <w:t>Datele complete și finale vor fi făcute publice, etapizat, în</w:t>
      </w:r>
      <w:r>
        <w:rPr>
          <w:rFonts w:asciiTheme="minorHAnsi" w:hAnsiTheme="minorHAnsi" w:cstheme="minorHAnsi"/>
          <w:sz w:val="24"/>
          <w:szCs w:val="24"/>
        </w:rPr>
        <w:t xml:space="preserve"> perioada mai-decembrie 2023</w:t>
      </w:r>
      <w:r w:rsidRPr="005A0CF4">
        <w:rPr>
          <w:rFonts w:asciiTheme="minorHAnsi" w:hAnsiTheme="minorHAnsi" w:cstheme="minorHAnsi"/>
          <w:sz w:val="24"/>
          <w:szCs w:val="24"/>
        </w:rPr>
        <w:t>.</w:t>
      </w:r>
    </w:p>
    <w:p w14:paraId="75204264" w14:textId="77777777" w:rsidR="003B7EF1" w:rsidRPr="005A0CF4" w:rsidRDefault="003B7EF1" w:rsidP="00C92E36">
      <w:pPr>
        <w:spacing w:before="120"/>
        <w:rPr>
          <w:rFonts w:ascii="Arial" w:hAnsi="Arial" w:cs="Arial"/>
          <w:sz w:val="24"/>
          <w:szCs w:val="24"/>
        </w:rPr>
      </w:pPr>
    </w:p>
    <w:p w14:paraId="719FEFC9" w14:textId="77777777" w:rsidR="003B7EF1" w:rsidRPr="005A0CF4" w:rsidRDefault="003B7EF1" w:rsidP="00C92E36">
      <w:pPr>
        <w:pStyle w:val="ListParagraph"/>
        <w:widowControl/>
        <w:autoSpaceDE/>
        <w:autoSpaceDN/>
        <w:spacing w:before="120" w:line="360" w:lineRule="exact"/>
        <w:jc w:val="both"/>
        <w:rPr>
          <w:rFonts w:asciiTheme="minorHAnsi" w:hAnsiTheme="minorHAnsi" w:cstheme="minorHAnsi"/>
          <w:sz w:val="24"/>
          <w:szCs w:val="24"/>
        </w:rPr>
      </w:pPr>
      <w:r w:rsidRPr="005A0CF4">
        <w:rPr>
          <w:rFonts w:asciiTheme="minorHAnsi" w:hAnsiTheme="minorHAnsi" w:cstheme="minorHAnsi"/>
          <w:sz w:val="24"/>
          <w:szCs w:val="24"/>
        </w:rPr>
        <w:t xml:space="preserve">RPL2021 a fost al 13-lea recensământ din istorie și primul din România organizat integral în format digital. Întregul proces al colectării datelor s-a desfășurat cu asigurarea confidențialității și protecției depline a informațiilor. </w:t>
      </w:r>
    </w:p>
    <w:p w14:paraId="1FBEE855" w14:textId="77777777" w:rsidR="003B7EF1" w:rsidRPr="005A0CF4" w:rsidRDefault="003B7EF1" w:rsidP="00C92E36">
      <w:pPr>
        <w:pStyle w:val="ListParagraph"/>
        <w:widowControl/>
        <w:autoSpaceDE/>
        <w:autoSpaceDN/>
        <w:spacing w:before="120" w:line="360" w:lineRule="exact"/>
        <w:jc w:val="both"/>
        <w:rPr>
          <w:rFonts w:asciiTheme="minorHAnsi" w:hAnsiTheme="minorHAnsi" w:cstheme="minorHAnsi"/>
          <w:sz w:val="24"/>
          <w:szCs w:val="24"/>
        </w:rPr>
      </w:pPr>
      <w:r w:rsidRPr="005A0CF4">
        <w:rPr>
          <w:rFonts w:asciiTheme="minorHAnsi" w:hAnsiTheme="minorHAnsi" w:cstheme="minorHAnsi"/>
          <w:sz w:val="24"/>
          <w:szCs w:val="24"/>
        </w:rPr>
        <w:t>Institutul Național de Statistică împreună cu structurile sale teritoriale mulțumesc populației României care a participat în număr foarte mare la procesul de recenzare. Această acțiune s-a desfășurat în condiții optime cu sprijinul  Serviciului de Telecomunicații Speciale (STS) care a oferit suportul tehnic și operațional. Recensământul s-a bucurat și de sprijinul activ al Ministerului Afacerilor Interne (MAI) precum și de cel al primăriilor.</w:t>
      </w:r>
    </w:p>
    <w:p w14:paraId="79E3D786" w14:textId="77777777" w:rsidR="003B7EF1" w:rsidRPr="005A0CF4" w:rsidRDefault="003B7EF1" w:rsidP="00C92E36">
      <w:pPr>
        <w:pStyle w:val="ListParagraph"/>
        <w:widowControl/>
        <w:autoSpaceDE/>
        <w:autoSpaceDN/>
        <w:spacing w:before="120" w:line="360" w:lineRule="exact"/>
        <w:jc w:val="both"/>
        <w:rPr>
          <w:rStyle w:val="Hyperlink"/>
          <w:rFonts w:asciiTheme="minorHAnsi" w:hAnsiTheme="minorHAnsi" w:cstheme="minorHAnsi"/>
          <w:sz w:val="24"/>
          <w:szCs w:val="24"/>
        </w:rPr>
      </w:pPr>
      <w:r w:rsidRPr="005A0CF4">
        <w:rPr>
          <w:rFonts w:asciiTheme="minorHAnsi" w:hAnsiTheme="minorHAnsi" w:cstheme="minorHAnsi"/>
          <w:sz w:val="24"/>
          <w:szCs w:val="24"/>
        </w:rPr>
        <w:t xml:space="preserve">Pentru informații detaliate privind RPL2021, vă rugăm să consultați </w:t>
      </w:r>
      <w:hyperlink r:id="rId15" w:history="1">
        <w:r w:rsidRPr="005A0CF4">
          <w:rPr>
            <w:rStyle w:val="Hyperlink"/>
            <w:rFonts w:asciiTheme="minorHAnsi" w:hAnsiTheme="minorHAnsi" w:cstheme="minorHAnsi"/>
            <w:sz w:val="24"/>
            <w:szCs w:val="24"/>
          </w:rPr>
          <w:t>www.recensamantromania.ro</w:t>
        </w:r>
      </w:hyperlink>
    </w:p>
    <w:p w14:paraId="5746CC1E" w14:textId="0FE385ED" w:rsidR="00110D29" w:rsidRPr="005A0CF4" w:rsidRDefault="00110D29">
      <w:pPr>
        <w:widowControl/>
        <w:autoSpaceDE/>
        <w:autoSpaceDN/>
        <w:rPr>
          <w:rStyle w:val="Hyperlink"/>
          <w:rFonts w:asciiTheme="minorHAnsi" w:hAnsiTheme="minorHAnsi" w:cstheme="minorHAnsi"/>
          <w:sz w:val="24"/>
          <w:szCs w:val="24"/>
        </w:rPr>
      </w:pPr>
      <w:r w:rsidRPr="005A0CF4">
        <w:rPr>
          <w:rStyle w:val="Hyperlink"/>
          <w:rFonts w:asciiTheme="minorHAnsi" w:hAnsiTheme="minorHAnsi" w:cstheme="minorHAnsi"/>
          <w:sz w:val="24"/>
          <w:szCs w:val="24"/>
        </w:rPr>
        <w:br w:type="page"/>
      </w:r>
    </w:p>
    <w:p w14:paraId="500A3391" w14:textId="77777777" w:rsidR="00110D29" w:rsidRPr="005A0CF4" w:rsidRDefault="00110D29" w:rsidP="00110D29">
      <w:pPr>
        <w:spacing w:before="120"/>
        <w:jc w:val="right"/>
        <w:rPr>
          <w:rFonts w:ascii="Arial" w:hAnsi="Arial"/>
          <w:b/>
        </w:rPr>
      </w:pPr>
      <w:r w:rsidRPr="005A0CF4">
        <w:rPr>
          <w:rFonts w:ascii="Arial" w:hAnsi="Arial"/>
          <w:b/>
        </w:rPr>
        <w:lastRenderedPageBreak/>
        <w:t>ANEXA 1</w:t>
      </w:r>
    </w:p>
    <w:p w14:paraId="326928EE" w14:textId="77777777" w:rsidR="00110D29" w:rsidRPr="005A0CF4" w:rsidRDefault="00110D29" w:rsidP="00110D29">
      <w:pPr>
        <w:pStyle w:val="ListParagraph"/>
        <w:widowControl/>
        <w:autoSpaceDE/>
        <w:autoSpaceDN/>
        <w:spacing w:before="120" w:line="360" w:lineRule="exact"/>
        <w:ind w:firstLine="720"/>
        <w:jc w:val="both"/>
        <w:rPr>
          <w:rFonts w:asciiTheme="minorHAnsi" w:hAnsiTheme="minorHAnsi" w:cstheme="minorHAnsi"/>
          <w:b/>
          <w:sz w:val="24"/>
          <w:szCs w:val="24"/>
        </w:rPr>
      </w:pPr>
      <w:r w:rsidRPr="005A0CF4">
        <w:rPr>
          <w:rFonts w:asciiTheme="minorHAnsi" w:hAnsiTheme="minorHAnsi" w:cstheme="minorHAnsi"/>
          <w:b/>
          <w:sz w:val="24"/>
          <w:szCs w:val="24"/>
        </w:rPr>
        <w:t>Precizări metodologice</w:t>
      </w:r>
    </w:p>
    <w:p w14:paraId="7C3C764F" w14:textId="6C107A0F" w:rsidR="00110D29" w:rsidRPr="005A0CF4" w:rsidRDefault="0094037F" w:rsidP="00186A75">
      <w:pPr>
        <w:pStyle w:val="ListParagraph"/>
        <w:widowControl/>
        <w:autoSpaceDE/>
        <w:autoSpaceDN/>
        <w:spacing w:before="120" w:line="300" w:lineRule="exact"/>
        <w:jc w:val="both"/>
        <w:rPr>
          <w:rFonts w:asciiTheme="minorHAnsi" w:hAnsiTheme="minorHAnsi" w:cstheme="minorHAnsi"/>
          <w:sz w:val="24"/>
          <w:szCs w:val="24"/>
        </w:rPr>
      </w:pPr>
      <w:r w:rsidRPr="005A0CF4">
        <w:rPr>
          <w:rFonts w:asciiTheme="minorHAnsi" w:hAnsiTheme="minorHAnsi" w:cstheme="minorHAnsi"/>
          <w:sz w:val="24"/>
          <w:szCs w:val="24"/>
        </w:rPr>
        <w:t>RPL</w:t>
      </w:r>
      <w:r w:rsidR="00110D29" w:rsidRPr="005A0CF4">
        <w:rPr>
          <w:rFonts w:asciiTheme="minorHAnsi" w:hAnsiTheme="minorHAnsi" w:cstheme="minorHAnsi"/>
          <w:sz w:val="24"/>
          <w:szCs w:val="24"/>
        </w:rPr>
        <w:t xml:space="preserve">2021 s-a realizat în conformitate cu recomandările </w:t>
      </w:r>
      <w:r w:rsidR="00976F78" w:rsidRPr="005A0CF4">
        <w:rPr>
          <w:rFonts w:asciiTheme="minorHAnsi" w:hAnsiTheme="minorHAnsi" w:cstheme="minorHAnsi"/>
          <w:sz w:val="24"/>
          <w:szCs w:val="24"/>
        </w:rPr>
        <w:t>Conferinței</w:t>
      </w:r>
      <w:r w:rsidR="00110D29" w:rsidRPr="005A0CF4">
        <w:rPr>
          <w:rFonts w:asciiTheme="minorHAnsi" w:hAnsiTheme="minorHAnsi" w:cstheme="minorHAnsi"/>
          <w:sz w:val="24"/>
          <w:szCs w:val="24"/>
        </w:rPr>
        <w:t xml:space="preserve"> Statisticienilor Europeni pentru runda 2020 a recensămintelor </w:t>
      </w:r>
      <w:r w:rsidR="00976F78" w:rsidRPr="005A0CF4">
        <w:rPr>
          <w:rFonts w:asciiTheme="minorHAnsi" w:hAnsiTheme="minorHAnsi" w:cstheme="minorHAnsi"/>
          <w:sz w:val="24"/>
          <w:szCs w:val="24"/>
        </w:rPr>
        <w:t>populației</w:t>
      </w:r>
      <w:r w:rsidR="00110D29" w:rsidRPr="005A0CF4">
        <w:rPr>
          <w:rFonts w:asciiTheme="minorHAnsi" w:hAnsiTheme="minorHAnsi" w:cstheme="minorHAnsi"/>
          <w:sz w:val="24"/>
          <w:szCs w:val="24"/>
        </w:rPr>
        <w:t xml:space="preserve"> </w:t>
      </w:r>
      <w:r w:rsidR="00976F78" w:rsidRPr="005A0CF4">
        <w:rPr>
          <w:rFonts w:asciiTheme="minorHAnsi" w:hAnsiTheme="minorHAnsi" w:cstheme="minorHAnsi"/>
          <w:sz w:val="24"/>
          <w:szCs w:val="24"/>
        </w:rPr>
        <w:t>și</w:t>
      </w:r>
      <w:r w:rsidR="00110D29" w:rsidRPr="005A0CF4">
        <w:rPr>
          <w:rFonts w:asciiTheme="minorHAnsi" w:hAnsiTheme="minorHAnsi" w:cstheme="minorHAnsi"/>
          <w:sz w:val="24"/>
          <w:szCs w:val="24"/>
        </w:rPr>
        <w:t xml:space="preserve"> </w:t>
      </w:r>
      <w:r w:rsidR="00976F78" w:rsidRPr="005A0CF4">
        <w:rPr>
          <w:rFonts w:asciiTheme="minorHAnsi" w:hAnsiTheme="minorHAnsi" w:cstheme="minorHAnsi"/>
          <w:sz w:val="24"/>
          <w:szCs w:val="24"/>
        </w:rPr>
        <w:t>locuințelor</w:t>
      </w:r>
      <w:r w:rsidR="00110D29" w:rsidRPr="005A0CF4">
        <w:rPr>
          <w:rStyle w:val="FootnoteReference"/>
          <w:rFonts w:asciiTheme="minorHAnsi" w:hAnsiTheme="minorHAnsi" w:cstheme="minorHAnsi"/>
          <w:sz w:val="24"/>
          <w:szCs w:val="24"/>
        </w:rPr>
        <w:footnoteReference w:id="2"/>
      </w:r>
      <w:r w:rsidR="00110D29" w:rsidRPr="005A0CF4">
        <w:rPr>
          <w:rFonts w:asciiTheme="minorHAnsi" w:hAnsiTheme="minorHAnsi" w:cstheme="minorHAnsi"/>
          <w:sz w:val="24"/>
          <w:szCs w:val="24"/>
        </w:rPr>
        <w:t xml:space="preserve"> </w:t>
      </w:r>
      <w:r w:rsidR="00976F78" w:rsidRPr="005A0CF4">
        <w:rPr>
          <w:rFonts w:asciiTheme="minorHAnsi" w:hAnsiTheme="minorHAnsi" w:cstheme="minorHAnsi"/>
          <w:sz w:val="24"/>
          <w:szCs w:val="24"/>
        </w:rPr>
        <w:t>și</w:t>
      </w:r>
      <w:r w:rsidR="00110D29" w:rsidRPr="005A0CF4">
        <w:rPr>
          <w:rFonts w:asciiTheme="minorHAnsi" w:hAnsiTheme="minorHAnsi" w:cstheme="minorHAnsi"/>
          <w:sz w:val="24"/>
          <w:szCs w:val="24"/>
        </w:rPr>
        <w:t xml:space="preserve"> ale </w:t>
      </w:r>
      <w:r w:rsidR="00976F78" w:rsidRPr="005A0CF4">
        <w:rPr>
          <w:rFonts w:asciiTheme="minorHAnsi" w:hAnsiTheme="minorHAnsi" w:cstheme="minorHAnsi"/>
          <w:sz w:val="24"/>
          <w:szCs w:val="24"/>
        </w:rPr>
        <w:t>Regulamentului</w:t>
      </w:r>
      <w:r w:rsidR="00110D29" w:rsidRPr="005A0CF4">
        <w:rPr>
          <w:rFonts w:asciiTheme="minorHAnsi" w:hAnsiTheme="minorHAnsi" w:cstheme="minorHAnsi"/>
          <w:sz w:val="24"/>
          <w:szCs w:val="24"/>
        </w:rPr>
        <w:t xml:space="preserve"> (CE) nr. 763/2008 al Parlamentului European </w:t>
      </w:r>
      <w:r w:rsidR="00976F78" w:rsidRPr="005A0CF4">
        <w:rPr>
          <w:rFonts w:asciiTheme="minorHAnsi" w:hAnsiTheme="minorHAnsi" w:cstheme="minorHAnsi"/>
          <w:sz w:val="24"/>
          <w:szCs w:val="24"/>
        </w:rPr>
        <w:t>și</w:t>
      </w:r>
      <w:r w:rsidR="00110D29" w:rsidRPr="005A0CF4">
        <w:rPr>
          <w:rFonts w:asciiTheme="minorHAnsi" w:hAnsiTheme="minorHAnsi" w:cstheme="minorHAnsi"/>
          <w:sz w:val="24"/>
          <w:szCs w:val="24"/>
        </w:rPr>
        <w:t xml:space="preserve"> al Consiliului privind recensământul </w:t>
      </w:r>
      <w:r w:rsidR="00976F78" w:rsidRPr="005A0CF4">
        <w:rPr>
          <w:rFonts w:asciiTheme="minorHAnsi" w:hAnsiTheme="minorHAnsi" w:cstheme="minorHAnsi"/>
          <w:sz w:val="24"/>
          <w:szCs w:val="24"/>
        </w:rPr>
        <w:t>populației</w:t>
      </w:r>
      <w:r w:rsidR="00110D29" w:rsidRPr="005A0CF4">
        <w:rPr>
          <w:rFonts w:asciiTheme="minorHAnsi" w:hAnsiTheme="minorHAnsi" w:cstheme="minorHAnsi"/>
          <w:sz w:val="24"/>
          <w:szCs w:val="24"/>
        </w:rPr>
        <w:t xml:space="preserve"> </w:t>
      </w:r>
      <w:r w:rsidR="00976F78" w:rsidRPr="005A0CF4">
        <w:rPr>
          <w:rFonts w:asciiTheme="minorHAnsi" w:hAnsiTheme="minorHAnsi" w:cstheme="minorHAnsi"/>
          <w:sz w:val="24"/>
          <w:szCs w:val="24"/>
        </w:rPr>
        <w:t>și</w:t>
      </w:r>
      <w:r w:rsidR="00110D29" w:rsidRPr="005A0CF4">
        <w:rPr>
          <w:rFonts w:asciiTheme="minorHAnsi" w:hAnsiTheme="minorHAnsi" w:cstheme="minorHAnsi"/>
          <w:sz w:val="24"/>
          <w:szCs w:val="24"/>
        </w:rPr>
        <w:t xml:space="preserve"> </w:t>
      </w:r>
      <w:r w:rsidR="00976F78" w:rsidRPr="005A0CF4">
        <w:rPr>
          <w:rFonts w:asciiTheme="minorHAnsi" w:hAnsiTheme="minorHAnsi" w:cstheme="minorHAnsi"/>
          <w:sz w:val="24"/>
          <w:szCs w:val="24"/>
        </w:rPr>
        <w:t>locuințelor</w:t>
      </w:r>
      <w:r w:rsidR="00110D29" w:rsidRPr="005A0CF4">
        <w:rPr>
          <w:rStyle w:val="FootnoteReference"/>
          <w:rFonts w:asciiTheme="minorHAnsi" w:hAnsiTheme="minorHAnsi" w:cstheme="minorHAnsi"/>
          <w:sz w:val="24"/>
          <w:szCs w:val="24"/>
        </w:rPr>
        <w:footnoteReference w:id="3"/>
      </w:r>
      <w:r w:rsidR="00110D29" w:rsidRPr="005A0CF4">
        <w:rPr>
          <w:rFonts w:asciiTheme="minorHAnsi" w:hAnsiTheme="minorHAnsi" w:cstheme="minorHAnsi"/>
          <w:sz w:val="24"/>
          <w:szCs w:val="24"/>
        </w:rPr>
        <w:t>. Prin regulamentele europene de implementare</w:t>
      </w:r>
      <w:r w:rsidR="00E51914" w:rsidRPr="005A0CF4">
        <w:rPr>
          <w:rStyle w:val="FootnoteReference"/>
          <w:rFonts w:asciiTheme="minorHAnsi" w:hAnsiTheme="minorHAnsi" w:cstheme="minorHAnsi"/>
          <w:sz w:val="24"/>
          <w:szCs w:val="24"/>
        </w:rPr>
        <w:footnoteReference w:id="4"/>
      </w:r>
      <w:r w:rsidR="00110D29" w:rsidRPr="005A0CF4">
        <w:rPr>
          <w:rFonts w:asciiTheme="minorHAnsi" w:hAnsiTheme="minorHAnsi" w:cstheme="minorHAnsi"/>
          <w:sz w:val="24"/>
          <w:szCs w:val="24"/>
        </w:rPr>
        <w:t xml:space="preserve">, pentru runda 2021, a Regulamentului nr. 763/2008 s-au actualizat aspecte precum: anul de </w:t>
      </w:r>
      <w:r w:rsidR="00976F78" w:rsidRPr="005A0CF4">
        <w:rPr>
          <w:rFonts w:asciiTheme="minorHAnsi" w:hAnsiTheme="minorHAnsi" w:cstheme="minorHAnsi"/>
          <w:sz w:val="24"/>
          <w:szCs w:val="24"/>
        </w:rPr>
        <w:t>referință</w:t>
      </w:r>
      <w:r w:rsidR="00110D29" w:rsidRPr="005A0CF4">
        <w:rPr>
          <w:rFonts w:asciiTheme="minorHAnsi" w:hAnsiTheme="minorHAnsi" w:cstheme="minorHAnsi"/>
          <w:sz w:val="24"/>
          <w:szCs w:val="24"/>
        </w:rPr>
        <w:t xml:space="preserve"> al recensământ</w:t>
      </w:r>
      <w:r w:rsidRPr="005A0CF4">
        <w:rPr>
          <w:rFonts w:asciiTheme="minorHAnsi" w:hAnsiTheme="minorHAnsi" w:cstheme="minorHAnsi"/>
          <w:sz w:val="24"/>
          <w:szCs w:val="24"/>
        </w:rPr>
        <w:t>ului</w:t>
      </w:r>
      <w:r w:rsidR="00110D29" w:rsidRPr="005A0CF4">
        <w:rPr>
          <w:rFonts w:asciiTheme="minorHAnsi" w:hAnsiTheme="minorHAnsi" w:cstheme="minorHAnsi"/>
          <w:sz w:val="24"/>
          <w:szCs w:val="24"/>
        </w:rPr>
        <w:t xml:space="preserve">, programul datelor </w:t>
      </w:r>
      <w:r w:rsidR="00976F78" w:rsidRPr="005A0CF4">
        <w:rPr>
          <w:rFonts w:asciiTheme="minorHAnsi" w:hAnsiTheme="minorHAnsi" w:cstheme="minorHAnsi"/>
          <w:sz w:val="24"/>
          <w:szCs w:val="24"/>
        </w:rPr>
        <w:t>și</w:t>
      </w:r>
      <w:r w:rsidR="00110D29" w:rsidRPr="005A0CF4">
        <w:rPr>
          <w:rFonts w:asciiTheme="minorHAnsi" w:hAnsiTheme="minorHAnsi" w:cstheme="minorHAnsi"/>
          <w:sz w:val="24"/>
          <w:szCs w:val="24"/>
        </w:rPr>
        <w:t xml:space="preserve"> </w:t>
      </w:r>
      <w:proofErr w:type="spellStart"/>
      <w:r w:rsidR="00110D29" w:rsidRPr="005A0CF4">
        <w:rPr>
          <w:rFonts w:asciiTheme="minorHAnsi" w:hAnsiTheme="minorHAnsi" w:cstheme="minorHAnsi"/>
          <w:sz w:val="24"/>
          <w:szCs w:val="24"/>
        </w:rPr>
        <w:t>metadatelor</w:t>
      </w:r>
      <w:proofErr w:type="spellEnd"/>
      <w:r w:rsidR="00110D29" w:rsidRPr="005A0CF4">
        <w:rPr>
          <w:rFonts w:asciiTheme="minorHAnsi" w:hAnsiTheme="minorHAnsi" w:cstheme="minorHAnsi"/>
          <w:sz w:val="24"/>
          <w:szCs w:val="24"/>
        </w:rPr>
        <w:t xml:space="preserve"> statistice, </w:t>
      </w:r>
      <w:r w:rsidR="00976F78" w:rsidRPr="005A0CF4">
        <w:rPr>
          <w:rFonts w:asciiTheme="minorHAnsi" w:hAnsiTheme="minorHAnsi" w:cstheme="minorHAnsi"/>
          <w:sz w:val="24"/>
          <w:szCs w:val="24"/>
        </w:rPr>
        <w:t>specificațiile</w:t>
      </w:r>
      <w:r w:rsidR="00110D29" w:rsidRPr="005A0CF4">
        <w:rPr>
          <w:rFonts w:asciiTheme="minorHAnsi" w:hAnsiTheme="minorHAnsi" w:cstheme="minorHAnsi"/>
          <w:sz w:val="24"/>
          <w:szCs w:val="24"/>
        </w:rPr>
        <w:t xml:space="preserve"> subiectelor, dezagregările subiectelor, formatul tehnic al transmiterii datelor, </w:t>
      </w:r>
      <w:r w:rsidR="00976F78" w:rsidRPr="005A0CF4">
        <w:rPr>
          <w:rFonts w:asciiTheme="minorHAnsi" w:hAnsiTheme="minorHAnsi" w:cstheme="minorHAnsi"/>
          <w:sz w:val="24"/>
          <w:szCs w:val="24"/>
        </w:rPr>
        <w:t>modalitățile</w:t>
      </w:r>
      <w:r w:rsidR="00110D29" w:rsidRPr="005A0CF4">
        <w:rPr>
          <w:rFonts w:asciiTheme="minorHAnsi" w:hAnsiTheme="minorHAnsi" w:cstheme="minorHAnsi"/>
          <w:sz w:val="24"/>
          <w:szCs w:val="24"/>
        </w:rPr>
        <w:t xml:space="preserve"> de realizare </w:t>
      </w:r>
      <w:r w:rsidR="00976F78" w:rsidRPr="005A0CF4">
        <w:rPr>
          <w:rFonts w:asciiTheme="minorHAnsi" w:hAnsiTheme="minorHAnsi" w:cstheme="minorHAnsi"/>
          <w:sz w:val="24"/>
          <w:szCs w:val="24"/>
        </w:rPr>
        <w:t>și</w:t>
      </w:r>
      <w:r w:rsidR="00110D29" w:rsidRPr="005A0CF4">
        <w:rPr>
          <w:rFonts w:asciiTheme="minorHAnsi" w:hAnsiTheme="minorHAnsi" w:cstheme="minorHAnsi"/>
          <w:sz w:val="24"/>
          <w:szCs w:val="24"/>
        </w:rPr>
        <w:t xml:space="preserve"> structura raportului de calitate. </w:t>
      </w:r>
    </w:p>
    <w:p w14:paraId="3A63A5F2" w14:textId="370F3ED6" w:rsidR="00110D29" w:rsidRPr="005A0CF4" w:rsidRDefault="00110D29" w:rsidP="00186A75">
      <w:pPr>
        <w:widowControl/>
        <w:autoSpaceDE/>
        <w:autoSpaceDN/>
        <w:spacing w:before="120" w:line="300" w:lineRule="exact"/>
        <w:jc w:val="both"/>
        <w:rPr>
          <w:rFonts w:asciiTheme="minorHAnsi" w:hAnsiTheme="minorHAnsi" w:cstheme="minorHAnsi"/>
          <w:sz w:val="24"/>
          <w:szCs w:val="24"/>
        </w:rPr>
      </w:pPr>
      <w:r w:rsidRPr="005A0CF4">
        <w:rPr>
          <w:rFonts w:asciiTheme="minorHAnsi" w:hAnsiTheme="minorHAnsi" w:cstheme="minorHAnsi"/>
          <w:sz w:val="24"/>
          <w:szCs w:val="24"/>
        </w:rPr>
        <w:t xml:space="preserve">Conform acestor recomandări, </w:t>
      </w:r>
      <w:r w:rsidR="00976F78" w:rsidRPr="005A0CF4">
        <w:rPr>
          <w:rFonts w:asciiTheme="minorHAnsi" w:hAnsiTheme="minorHAnsi" w:cstheme="minorHAnsi"/>
          <w:sz w:val="24"/>
          <w:szCs w:val="24"/>
        </w:rPr>
        <w:t>populația</w:t>
      </w:r>
      <w:r w:rsidRPr="005A0CF4">
        <w:rPr>
          <w:rFonts w:asciiTheme="minorHAnsi" w:hAnsiTheme="minorHAnsi" w:cstheme="minorHAnsi"/>
          <w:sz w:val="24"/>
          <w:szCs w:val="24"/>
        </w:rPr>
        <w:t xml:space="preserve"> </w:t>
      </w:r>
      <w:r w:rsidR="00E51914" w:rsidRPr="005A0CF4">
        <w:rPr>
          <w:rFonts w:asciiTheme="minorHAnsi" w:hAnsiTheme="minorHAnsi" w:cstheme="minorHAnsi"/>
          <w:sz w:val="24"/>
          <w:szCs w:val="24"/>
        </w:rPr>
        <w:t>rezident</w:t>
      </w:r>
      <w:r w:rsidRPr="005A0CF4">
        <w:rPr>
          <w:rFonts w:asciiTheme="minorHAnsi" w:hAnsiTheme="minorHAnsi" w:cstheme="minorHAnsi"/>
          <w:sz w:val="24"/>
          <w:szCs w:val="24"/>
        </w:rPr>
        <w:t>ă a României include:</w:t>
      </w:r>
    </w:p>
    <w:p w14:paraId="16839CD7" w14:textId="687EDDEF" w:rsidR="00E51914" w:rsidRPr="005A0CF4" w:rsidRDefault="00110D29" w:rsidP="00186A75">
      <w:pPr>
        <w:pStyle w:val="ListParagraph"/>
        <w:widowControl/>
        <w:numPr>
          <w:ilvl w:val="0"/>
          <w:numId w:val="13"/>
        </w:numPr>
        <w:autoSpaceDE/>
        <w:autoSpaceDN/>
        <w:spacing w:before="60" w:line="300" w:lineRule="exact"/>
        <w:ind w:left="357" w:hanging="357"/>
        <w:jc w:val="both"/>
        <w:rPr>
          <w:rFonts w:asciiTheme="minorHAnsi" w:hAnsiTheme="minorHAnsi" w:cstheme="minorHAnsi"/>
          <w:sz w:val="24"/>
          <w:szCs w:val="24"/>
        </w:rPr>
      </w:pPr>
      <w:r w:rsidRPr="005A0CF4">
        <w:rPr>
          <w:rFonts w:asciiTheme="minorHAnsi" w:hAnsiTheme="minorHAnsi" w:cstheme="minorHAnsi"/>
          <w:sz w:val="24"/>
          <w:szCs w:val="24"/>
        </w:rPr>
        <w:t xml:space="preserve">persoanele de </w:t>
      </w:r>
      <w:r w:rsidR="00976F78" w:rsidRPr="005A0CF4">
        <w:rPr>
          <w:rFonts w:asciiTheme="minorHAnsi" w:hAnsiTheme="minorHAnsi" w:cstheme="minorHAnsi"/>
          <w:sz w:val="24"/>
          <w:szCs w:val="24"/>
        </w:rPr>
        <w:t>cetățenie</w:t>
      </w:r>
      <w:r w:rsidRPr="005A0CF4">
        <w:rPr>
          <w:rFonts w:asciiTheme="minorHAnsi" w:hAnsiTheme="minorHAnsi" w:cstheme="minorHAnsi"/>
          <w:sz w:val="24"/>
          <w:szCs w:val="24"/>
        </w:rPr>
        <w:t xml:space="preserve"> română, străină sau fără </w:t>
      </w:r>
      <w:r w:rsidR="00976F78" w:rsidRPr="005A0CF4">
        <w:rPr>
          <w:rFonts w:asciiTheme="minorHAnsi" w:hAnsiTheme="minorHAnsi" w:cstheme="minorHAnsi"/>
          <w:sz w:val="24"/>
          <w:szCs w:val="24"/>
        </w:rPr>
        <w:t>cetățenie</w:t>
      </w:r>
      <w:r w:rsidRPr="005A0CF4">
        <w:rPr>
          <w:rFonts w:asciiTheme="minorHAnsi" w:hAnsiTheme="minorHAnsi" w:cstheme="minorHAnsi"/>
          <w:sz w:val="24"/>
          <w:szCs w:val="24"/>
        </w:rPr>
        <w:t xml:space="preserve"> cu </w:t>
      </w:r>
      <w:r w:rsidR="00976F78" w:rsidRPr="005A0CF4">
        <w:rPr>
          <w:rFonts w:asciiTheme="minorHAnsi" w:hAnsiTheme="minorHAnsi" w:cstheme="minorHAnsi"/>
          <w:sz w:val="24"/>
          <w:szCs w:val="24"/>
        </w:rPr>
        <w:t>reședința</w:t>
      </w:r>
      <w:r w:rsidR="00E51914" w:rsidRPr="005A0CF4">
        <w:rPr>
          <w:rFonts w:asciiTheme="minorHAnsi" w:hAnsiTheme="minorHAnsi" w:cstheme="minorHAnsi"/>
          <w:sz w:val="24"/>
          <w:szCs w:val="24"/>
        </w:rPr>
        <w:t xml:space="preserve"> </w:t>
      </w:r>
      <w:r w:rsidR="00976F78" w:rsidRPr="005A0CF4">
        <w:rPr>
          <w:rFonts w:asciiTheme="minorHAnsi" w:hAnsiTheme="minorHAnsi" w:cstheme="minorHAnsi"/>
          <w:sz w:val="24"/>
          <w:szCs w:val="24"/>
        </w:rPr>
        <w:t>obișnuită</w:t>
      </w:r>
      <w:r w:rsidR="00E51914" w:rsidRPr="005A0CF4">
        <w:rPr>
          <w:rStyle w:val="FootnoteReference"/>
          <w:rFonts w:asciiTheme="minorHAnsi" w:hAnsiTheme="minorHAnsi" w:cstheme="minorHAnsi"/>
          <w:sz w:val="24"/>
          <w:szCs w:val="24"/>
        </w:rPr>
        <w:footnoteReference w:id="5"/>
      </w:r>
      <w:r w:rsidRPr="005A0CF4">
        <w:rPr>
          <w:rFonts w:asciiTheme="minorHAnsi" w:hAnsiTheme="minorHAnsi" w:cstheme="minorHAnsi"/>
          <w:sz w:val="24"/>
          <w:szCs w:val="24"/>
        </w:rPr>
        <w:t xml:space="preserve"> în România</w:t>
      </w:r>
      <w:r w:rsidR="00E51914" w:rsidRPr="005A0CF4">
        <w:rPr>
          <w:rFonts w:asciiTheme="minorHAnsi" w:hAnsiTheme="minorHAnsi" w:cstheme="minorHAnsi"/>
          <w:sz w:val="24"/>
          <w:szCs w:val="24"/>
        </w:rPr>
        <w:t>;</w:t>
      </w:r>
    </w:p>
    <w:p w14:paraId="10182677" w14:textId="54C2A23B" w:rsidR="00110D29" w:rsidRPr="005A0CF4" w:rsidRDefault="00E51914" w:rsidP="00186A75">
      <w:pPr>
        <w:pStyle w:val="ListParagraph"/>
        <w:widowControl/>
        <w:numPr>
          <w:ilvl w:val="0"/>
          <w:numId w:val="13"/>
        </w:numPr>
        <w:autoSpaceDE/>
        <w:autoSpaceDN/>
        <w:spacing w:before="60" w:line="300" w:lineRule="exact"/>
        <w:ind w:left="357" w:hanging="357"/>
        <w:jc w:val="both"/>
        <w:rPr>
          <w:rFonts w:asciiTheme="minorHAnsi" w:hAnsiTheme="minorHAnsi" w:cstheme="minorHAnsi"/>
          <w:sz w:val="24"/>
          <w:szCs w:val="24"/>
        </w:rPr>
      </w:pPr>
      <w:r w:rsidRPr="005A0CF4">
        <w:rPr>
          <w:rFonts w:asciiTheme="minorHAnsi" w:hAnsiTheme="minorHAnsi" w:cstheme="minorHAnsi"/>
          <w:sz w:val="24"/>
          <w:szCs w:val="24"/>
        </w:rPr>
        <w:t xml:space="preserve">persoanele cu </w:t>
      </w:r>
      <w:r w:rsidR="00976F78" w:rsidRPr="005A0CF4">
        <w:rPr>
          <w:rFonts w:asciiTheme="minorHAnsi" w:hAnsiTheme="minorHAnsi" w:cstheme="minorHAnsi"/>
          <w:sz w:val="24"/>
          <w:szCs w:val="24"/>
        </w:rPr>
        <w:t>cetățenie</w:t>
      </w:r>
      <w:r w:rsidRPr="005A0CF4">
        <w:rPr>
          <w:rFonts w:asciiTheme="minorHAnsi" w:hAnsiTheme="minorHAnsi" w:cstheme="minorHAnsi"/>
          <w:sz w:val="24"/>
          <w:szCs w:val="24"/>
        </w:rPr>
        <w:t xml:space="preserve"> română care sunt membri ai personalului misiunilor diplomatice </w:t>
      </w:r>
      <w:r w:rsidR="00976F78" w:rsidRPr="005A0CF4">
        <w:rPr>
          <w:rFonts w:asciiTheme="minorHAnsi" w:hAnsiTheme="minorHAnsi" w:cstheme="minorHAnsi"/>
          <w:sz w:val="24"/>
          <w:szCs w:val="24"/>
        </w:rPr>
        <w:t>și</w:t>
      </w:r>
      <w:r w:rsidRPr="005A0CF4">
        <w:rPr>
          <w:rFonts w:asciiTheme="minorHAnsi" w:hAnsiTheme="minorHAnsi" w:cstheme="minorHAnsi"/>
          <w:sz w:val="24"/>
          <w:szCs w:val="24"/>
        </w:rPr>
        <w:t xml:space="preserve"> oficiilor consulare ale României în străinătate, membrii </w:t>
      </w:r>
      <w:r w:rsidR="00301DD8" w:rsidRPr="005A0CF4">
        <w:rPr>
          <w:rFonts w:asciiTheme="minorHAnsi" w:hAnsiTheme="minorHAnsi" w:cstheme="minorHAnsi"/>
          <w:sz w:val="24"/>
          <w:szCs w:val="24"/>
        </w:rPr>
        <w:t>forțelor</w:t>
      </w:r>
      <w:r w:rsidRPr="005A0CF4">
        <w:rPr>
          <w:rFonts w:asciiTheme="minorHAnsi" w:hAnsiTheme="minorHAnsi" w:cstheme="minorHAnsi"/>
          <w:sz w:val="24"/>
          <w:szCs w:val="24"/>
        </w:rPr>
        <w:t xml:space="preserve"> armate </w:t>
      </w:r>
      <w:r w:rsidR="00301DD8" w:rsidRPr="005A0CF4">
        <w:rPr>
          <w:rFonts w:asciiTheme="minorHAnsi" w:hAnsiTheme="minorHAnsi" w:cstheme="minorHAnsi"/>
          <w:sz w:val="24"/>
          <w:szCs w:val="24"/>
        </w:rPr>
        <w:t>naționale</w:t>
      </w:r>
      <w:r w:rsidRPr="005A0CF4">
        <w:rPr>
          <w:rFonts w:asciiTheme="minorHAnsi" w:hAnsiTheme="minorHAnsi" w:cstheme="minorHAnsi"/>
          <w:sz w:val="24"/>
          <w:szCs w:val="24"/>
        </w:rPr>
        <w:t xml:space="preserve"> </w:t>
      </w:r>
      <w:r w:rsidR="00301DD8" w:rsidRPr="005A0CF4">
        <w:rPr>
          <w:rFonts w:asciiTheme="minorHAnsi" w:hAnsiTheme="minorHAnsi" w:cstheme="minorHAnsi"/>
          <w:sz w:val="24"/>
          <w:szCs w:val="24"/>
        </w:rPr>
        <w:t>staționate</w:t>
      </w:r>
      <w:r w:rsidRPr="005A0CF4">
        <w:rPr>
          <w:rFonts w:asciiTheme="minorHAnsi" w:hAnsiTheme="minorHAnsi" w:cstheme="minorHAnsi"/>
          <w:sz w:val="24"/>
          <w:szCs w:val="24"/>
        </w:rPr>
        <w:t xml:space="preserve"> în restul lumii, personalul </w:t>
      </w:r>
      <w:r w:rsidR="00301DD8" w:rsidRPr="005A0CF4">
        <w:rPr>
          <w:rFonts w:asciiTheme="minorHAnsi" w:hAnsiTheme="minorHAnsi" w:cstheme="minorHAnsi"/>
          <w:sz w:val="24"/>
          <w:szCs w:val="24"/>
        </w:rPr>
        <w:t>național</w:t>
      </w:r>
      <w:r w:rsidRPr="005A0CF4">
        <w:rPr>
          <w:rFonts w:asciiTheme="minorHAnsi" w:hAnsiTheme="minorHAnsi" w:cstheme="minorHAnsi"/>
          <w:sz w:val="24"/>
          <w:szCs w:val="24"/>
        </w:rPr>
        <w:t xml:space="preserve"> al bazelor </w:t>
      </w:r>
      <w:r w:rsidR="00301DD8" w:rsidRPr="005A0CF4">
        <w:rPr>
          <w:rFonts w:asciiTheme="minorHAnsi" w:hAnsiTheme="minorHAnsi" w:cstheme="minorHAnsi"/>
          <w:sz w:val="24"/>
          <w:szCs w:val="24"/>
        </w:rPr>
        <w:t>științifice</w:t>
      </w:r>
      <w:r w:rsidRPr="005A0CF4">
        <w:rPr>
          <w:rFonts w:asciiTheme="minorHAnsi" w:hAnsiTheme="minorHAnsi" w:cstheme="minorHAnsi"/>
          <w:sz w:val="24"/>
          <w:szCs w:val="24"/>
        </w:rPr>
        <w:t xml:space="preserve"> </w:t>
      </w:r>
      <w:r w:rsidR="00301DD8" w:rsidRPr="005A0CF4">
        <w:rPr>
          <w:rFonts w:asciiTheme="minorHAnsi" w:hAnsiTheme="minorHAnsi" w:cstheme="minorHAnsi"/>
          <w:sz w:val="24"/>
          <w:szCs w:val="24"/>
        </w:rPr>
        <w:t>naționale</w:t>
      </w:r>
      <w:r w:rsidRPr="005A0CF4">
        <w:rPr>
          <w:rFonts w:asciiTheme="minorHAnsi" w:hAnsiTheme="minorHAnsi" w:cstheme="minorHAnsi"/>
          <w:sz w:val="24"/>
          <w:szCs w:val="24"/>
        </w:rPr>
        <w:t xml:space="preserve"> stabilite în afara teritoriului geografic al </w:t>
      </w:r>
      <w:r w:rsidR="00301DD8">
        <w:rPr>
          <w:rFonts w:asciiTheme="minorHAnsi" w:hAnsiTheme="minorHAnsi" w:cstheme="minorHAnsi"/>
          <w:sz w:val="24"/>
          <w:szCs w:val="24"/>
        </w:rPr>
        <w:t>ță</w:t>
      </w:r>
      <w:r w:rsidRPr="005A0CF4">
        <w:rPr>
          <w:rFonts w:asciiTheme="minorHAnsi" w:hAnsiTheme="minorHAnsi" w:cstheme="minorHAnsi"/>
          <w:sz w:val="24"/>
          <w:szCs w:val="24"/>
        </w:rPr>
        <w:t xml:space="preserve">rii, persoanele de </w:t>
      </w:r>
      <w:r w:rsidR="00301DD8" w:rsidRPr="005A0CF4">
        <w:rPr>
          <w:rFonts w:asciiTheme="minorHAnsi" w:hAnsiTheme="minorHAnsi" w:cstheme="minorHAnsi"/>
          <w:sz w:val="24"/>
          <w:szCs w:val="24"/>
        </w:rPr>
        <w:t>cetățenie</w:t>
      </w:r>
      <w:r w:rsidRPr="005A0CF4">
        <w:rPr>
          <w:rFonts w:asciiTheme="minorHAnsi" w:hAnsiTheme="minorHAnsi" w:cstheme="minorHAnsi"/>
          <w:sz w:val="24"/>
          <w:szCs w:val="24"/>
        </w:rPr>
        <w:t xml:space="preserve"> română care sunt membri ai echipajelor navelor de pescuit, altor nave, aeronave </w:t>
      </w:r>
      <w:r w:rsidR="00301DD8" w:rsidRPr="005A0CF4">
        <w:rPr>
          <w:rFonts w:asciiTheme="minorHAnsi" w:hAnsiTheme="minorHAnsi" w:cstheme="minorHAnsi"/>
          <w:sz w:val="24"/>
          <w:szCs w:val="24"/>
        </w:rPr>
        <w:t>și</w:t>
      </w:r>
      <w:r w:rsidRPr="005A0CF4">
        <w:rPr>
          <w:rFonts w:asciiTheme="minorHAnsi" w:hAnsiTheme="minorHAnsi" w:cstheme="minorHAnsi"/>
          <w:sz w:val="24"/>
          <w:szCs w:val="24"/>
        </w:rPr>
        <w:t xml:space="preserve"> platforme plutitoare operând </w:t>
      </w:r>
      <w:r w:rsidR="00301DD8" w:rsidRPr="005A0CF4">
        <w:rPr>
          <w:rFonts w:asciiTheme="minorHAnsi" w:hAnsiTheme="minorHAnsi" w:cstheme="minorHAnsi"/>
          <w:sz w:val="24"/>
          <w:szCs w:val="24"/>
        </w:rPr>
        <w:t>parțial</w:t>
      </w:r>
      <w:r w:rsidRPr="005A0CF4">
        <w:rPr>
          <w:rFonts w:asciiTheme="minorHAnsi" w:hAnsiTheme="minorHAnsi" w:cstheme="minorHAnsi"/>
          <w:sz w:val="24"/>
          <w:szCs w:val="24"/>
        </w:rPr>
        <w:t xml:space="preserve"> sau în întregime în afara teritoriului economic</w:t>
      </w:r>
      <w:r w:rsidR="00110D29" w:rsidRPr="005A0CF4">
        <w:rPr>
          <w:rFonts w:asciiTheme="minorHAnsi" w:hAnsiTheme="minorHAnsi" w:cstheme="minorHAnsi"/>
          <w:sz w:val="24"/>
          <w:szCs w:val="24"/>
        </w:rPr>
        <w:t>.</w:t>
      </w:r>
    </w:p>
    <w:p w14:paraId="098853CA" w14:textId="76F03F46" w:rsidR="00110D29" w:rsidRPr="005A0CF4" w:rsidRDefault="00110D29" w:rsidP="00186A75">
      <w:pPr>
        <w:widowControl/>
        <w:autoSpaceDE/>
        <w:autoSpaceDN/>
        <w:spacing w:before="120" w:line="300" w:lineRule="exact"/>
        <w:jc w:val="both"/>
        <w:rPr>
          <w:rFonts w:asciiTheme="minorHAnsi" w:hAnsiTheme="minorHAnsi" w:cstheme="minorHAnsi"/>
          <w:sz w:val="24"/>
          <w:szCs w:val="24"/>
        </w:rPr>
      </w:pPr>
      <w:r w:rsidRPr="005A0CF4">
        <w:rPr>
          <w:rFonts w:asciiTheme="minorHAnsi" w:hAnsiTheme="minorHAnsi" w:cstheme="minorHAnsi"/>
          <w:sz w:val="24"/>
          <w:szCs w:val="24"/>
        </w:rPr>
        <w:t xml:space="preserve">Conform </w:t>
      </w:r>
      <w:r w:rsidR="00301DD8" w:rsidRPr="005A0CF4">
        <w:rPr>
          <w:rFonts w:asciiTheme="minorHAnsi" w:hAnsiTheme="minorHAnsi" w:cstheme="minorHAnsi"/>
          <w:sz w:val="24"/>
          <w:szCs w:val="24"/>
        </w:rPr>
        <w:t>definiției</w:t>
      </w:r>
      <w:r w:rsidRPr="005A0CF4">
        <w:rPr>
          <w:rFonts w:asciiTheme="minorHAnsi" w:hAnsiTheme="minorHAnsi" w:cstheme="minorHAnsi"/>
          <w:sz w:val="24"/>
          <w:szCs w:val="24"/>
        </w:rPr>
        <w:t xml:space="preserve"> </w:t>
      </w:r>
      <w:r w:rsidR="00301DD8" w:rsidRPr="005A0CF4">
        <w:rPr>
          <w:rFonts w:asciiTheme="minorHAnsi" w:hAnsiTheme="minorHAnsi" w:cstheme="minorHAnsi"/>
          <w:sz w:val="24"/>
          <w:szCs w:val="24"/>
        </w:rPr>
        <w:t>internaționale</w:t>
      </w:r>
      <w:r w:rsidRPr="005A0CF4">
        <w:rPr>
          <w:rFonts w:asciiTheme="minorHAnsi" w:hAnsiTheme="minorHAnsi" w:cstheme="minorHAnsi"/>
          <w:sz w:val="24"/>
          <w:szCs w:val="24"/>
        </w:rPr>
        <w:t xml:space="preserve">, nu s-au cuprins în </w:t>
      </w:r>
      <w:r w:rsidR="00301DD8" w:rsidRPr="005A0CF4">
        <w:rPr>
          <w:rFonts w:asciiTheme="minorHAnsi" w:hAnsiTheme="minorHAnsi" w:cstheme="minorHAnsi"/>
          <w:sz w:val="24"/>
          <w:szCs w:val="24"/>
        </w:rPr>
        <w:t>populația</w:t>
      </w:r>
      <w:r w:rsidRPr="005A0CF4">
        <w:rPr>
          <w:rFonts w:asciiTheme="minorHAnsi" w:hAnsiTheme="minorHAnsi" w:cstheme="minorHAnsi"/>
          <w:sz w:val="24"/>
          <w:szCs w:val="24"/>
        </w:rPr>
        <w:t xml:space="preserve"> </w:t>
      </w:r>
      <w:r w:rsidR="002C36D6" w:rsidRPr="005A0CF4">
        <w:rPr>
          <w:rFonts w:asciiTheme="minorHAnsi" w:hAnsiTheme="minorHAnsi" w:cstheme="minorHAnsi"/>
          <w:sz w:val="24"/>
          <w:szCs w:val="24"/>
        </w:rPr>
        <w:t>rezidentă</w:t>
      </w:r>
      <w:r w:rsidRPr="005A0CF4">
        <w:rPr>
          <w:rFonts w:asciiTheme="minorHAnsi" w:hAnsiTheme="minorHAnsi" w:cstheme="minorHAnsi"/>
          <w:sz w:val="24"/>
          <w:szCs w:val="24"/>
        </w:rPr>
        <w:t xml:space="preserve"> a </w:t>
      </w:r>
      <w:r w:rsidR="00301DD8" w:rsidRPr="005A0CF4">
        <w:rPr>
          <w:rFonts w:asciiTheme="minorHAnsi" w:hAnsiTheme="minorHAnsi" w:cstheme="minorHAnsi"/>
          <w:sz w:val="24"/>
          <w:szCs w:val="24"/>
        </w:rPr>
        <w:t>țării</w:t>
      </w:r>
      <w:r w:rsidRPr="005A0CF4">
        <w:rPr>
          <w:rFonts w:asciiTheme="minorHAnsi" w:hAnsiTheme="minorHAnsi" w:cstheme="minorHAnsi"/>
          <w:sz w:val="24"/>
          <w:szCs w:val="24"/>
        </w:rPr>
        <w:t>:</w:t>
      </w:r>
    </w:p>
    <w:p w14:paraId="4E031478" w14:textId="5667F78F" w:rsidR="00110D29" w:rsidRPr="005A0CF4" w:rsidRDefault="00110D29" w:rsidP="00186A75">
      <w:pPr>
        <w:pStyle w:val="ListParagraph"/>
        <w:widowControl/>
        <w:numPr>
          <w:ilvl w:val="0"/>
          <w:numId w:val="14"/>
        </w:numPr>
        <w:autoSpaceDE/>
        <w:autoSpaceDN/>
        <w:spacing w:before="60" w:line="300" w:lineRule="exact"/>
        <w:ind w:left="357" w:hanging="357"/>
        <w:jc w:val="both"/>
        <w:rPr>
          <w:rFonts w:asciiTheme="minorHAnsi" w:hAnsiTheme="minorHAnsi" w:cstheme="minorHAnsi"/>
          <w:sz w:val="24"/>
          <w:szCs w:val="24"/>
        </w:rPr>
      </w:pPr>
      <w:r w:rsidRPr="005A0CF4">
        <w:rPr>
          <w:rFonts w:asciiTheme="minorHAnsi" w:hAnsiTheme="minorHAnsi" w:cstheme="minorHAnsi"/>
          <w:sz w:val="24"/>
          <w:szCs w:val="24"/>
        </w:rPr>
        <w:t xml:space="preserve">persoanele de </w:t>
      </w:r>
      <w:r w:rsidR="00301DD8" w:rsidRPr="005A0CF4">
        <w:rPr>
          <w:rFonts w:asciiTheme="minorHAnsi" w:hAnsiTheme="minorHAnsi" w:cstheme="minorHAnsi"/>
          <w:sz w:val="24"/>
          <w:szCs w:val="24"/>
        </w:rPr>
        <w:t>cetățenie</w:t>
      </w:r>
      <w:r w:rsidRPr="005A0CF4">
        <w:rPr>
          <w:rFonts w:asciiTheme="minorHAnsi" w:hAnsiTheme="minorHAnsi" w:cstheme="minorHAnsi"/>
          <w:sz w:val="24"/>
          <w:szCs w:val="24"/>
        </w:rPr>
        <w:t xml:space="preserve"> română, străină sau fără </w:t>
      </w:r>
      <w:r w:rsidR="00301DD8" w:rsidRPr="005A0CF4">
        <w:rPr>
          <w:rFonts w:asciiTheme="minorHAnsi" w:hAnsiTheme="minorHAnsi" w:cstheme="minorHAnsi"/>
          <w:sz w:val="24"/>
          <w:szCs w:val="24"/>
        </w:rPr>
        <w:t>cetățenie</w:t>
      </w:r>
      <w:r w:rsidRPr="005A0CF4">
        <w:rPr>
          <w:rFonts w:asciiTheme="minorHAnsi" w:hAnsiTheme="minorHAnsi" w:cstheme="minorHAnsi"/>
          <w:sz w:val="24"/>
          <w:szCs w:val="24"/>
        </w:rPr>
        <w:t xml:space="preserve"> cu domiciliul în România plecate în străinătate pentru o perioadă de cel </w:t>
      </w:r>
      <w:r w:rsidR="00301DD8" w:rsidRPr="005A0CF4">
        <w:rPr>
          <w:rFonts w:asciiTheme="minorHAnsi" w:hAnsiTheme="minorHAnsi" w:cstheme="minorHAnsi"/>
          <w:sz w:val="24"/>
          <w:szCs w:val="24"/>
        </w:rPr>
        <w:t>puțin</w:t>
      </w:r>
      <w:r w:rsidRPr="005A0CF4">
        <w:rPr>
          <w:rFonts w:asciiTheme="minorHAnsi" w:hAnsiTheme="minorHAnsi" w:cstheme="minorHAnsi"/>
          <w:sz w:val="24"/>
          <w:szCs w:val="24"/>
        </w:rPr>
        <w:t xml:space="preserve"> 12 luni sau cu </w:t>
      </w:r>
      <w:r w:rsidR="00301DD8" w:rsidRPr="005A0CF4">
        <w:rPr>
          <w:rFonts w:asciiTheme="minorHAnsi" w:hAnsiTheme="minorHAnsi" w:cstheme="minorHAnsi"/>
          <w:sz w:val="24"/>
          <w:szCs w:val="24"/>
        </w:rPr>
        <w:t>intenția</w:t>
      </w:r>
      <w:r w:rsidRPr="005A0CF4">
        <w:rPr>
          <w:rFonts w:asciiTheme="minorHAnsi" w:hAnsiTheme="minorHAnsi" w:cstheme="minorHAnsi"/>
          <w:sz w:val="24"/>
          <w:szCs w:val="24"/>
        </w:rPr>
        <w:t xml:space="preserve"> de a rămâne în străinătate o perioadă de cel </w:t>
      </w:r>
      <w:r w:rsidR="00301DD8" w:rsidRPr="005A0CF4">
        <w:rPr>
          <w:rFonts w:asciiTheme="minorHAnsi" w:hAnsiTheme="minorHAnsi" w:cstheme="minorHAnsi"/>
          <w:sz w:val="24"/>
          <w:szCs w:val="24"/>
        </w:rPr>
        <w:t>puțin</w:t>
      </w:r>
      <w:r w:rsidRPr="005A0CF4">
        <w:rPr>
          <w:rFonts w:asciiTheme="minorHAnsi" w:hAnsiTheme="minorHAnsi" w:cstheme="minorHAnsi"/>
          <w:sz w:val="24"/>
          <w:szCs w:val="24"/>
        </w:rPr>
        <w:t xml:space="preserve"> 12 luni: la lucru, în căutarea unui loc de muncă, la studii, în interes de afaceri etc. (persoane plecate pe perioadă îndelungată); </w:t>
      </w:r>
    </w:p>
    <w:p w14:paraId="67352040" w14:textId="11F89211" w:rsidR="00110D29" w:rsidRPr="005A0CF4" w:rsidRDefault="00110D29" w:rsidP="00186A75">
      <w:pPr>
        <w:pStyle w:val="ListParagraph"/>
        <w:widowControl/>
        <w:numPr>
          <w:ilvl w:val="0"/>
          <w:numId w:val="14"/>
        </w:numPr>
        <w:autoSpaceDE/>
        <w:autoSpaceDN/>
        <w:spacing w:before="60" w:line="300" w:lineRule="exact"/>
        <w:ind w:left="357" w:hanging="357"/>
        <w:jc w:val="both"/>
        <w:rPr>
          <w:rFonts w:asciiTheme="minorHAnsi" w:hAnsiTheme="minorHAnsi" w:cstheme="minorHAnsi"/>
          <w:sz w:val="24"/>
          <w:szCs w:val="24"/>
        </w:rPr>
      </w:pPr>
      <w:r w:rsidRPr="005A0CF4">
        <w:rPr>
          <w:rFonts w:asciiTheme="minorHAnsi" w:hAnsiTheme="minorHAnsi" w:cstheme="minorHAnsi"/>
          <w:sz w:val="24"/>
          <w:szCs w:val="24"/>
        </w:rPr>
        <w:t xml:space="preserve">persoanele de </w:t>
      </w:r>
      <w:r w:rsidR="00301DD8" w:rsidRPr="005A0CF4">
        <w:rPr>
          <w:rFonts w:asciiTheme="minorHAnsi" w:hAnsiTheme="minorHAnsi" w:cstheme="minorHAnsi"/>
          <w:sz w:val="24"/>
          <w:szCs w:val="24"/>
        </w:rPr>
        <w:t>cetățenie</w:t>
      </w:r>
      <w:r w:rsidRPr="005A0CF4">
        <w:rPr>
          <w:rFonts w:asciiTheme="minorHAnsi" w:hAnsiTheme="minorHAnsi" w:cstheme="minorHAnsi"/>
          <w:sz w:val="24"/>
          <w:szCs w:val="24"/>
        </w:rPr>
        <w:t xml:space="preserve"> străină sau fără </w:t>
      </w:r>
      <w:r w:rsidR="00301DD8" w:rsidRPr="005A0CF4">
        <w:rPr>
          <w:rFonts w:asciiTheme="minorHAnsi" w:hAnsiTheme="minorHAnsi" w:cstheme="minorHAnsi"/>
          <w:sz w:val="24"/>
          <w:szCs w:val="24"/>
        </w:rPr>
        <w:t>cetățenie</w:t>
      </w:r>
      <w:r w:rsidRPr="005A0CF4">
        <w:rPr>
          <w:rFonts w:asciiTheme="minorHAnsi" w:hAnsiTheme="minorHAnsi" w:cstheme="minorHAnsi"/>
          <w:sz w:val="24"/>
          <w:szCs w:val="24"/>
        </w:rPr>
        <w:t xml:space="preserve"> venite în România pentru o perioadă mai mică de 12 luni (persoane temporar prezente).</w:t>
      </w:r>
    </w:p>
    <w:p w14:paraId="7C231D39" w14:textId="381E132A" w:rsidR="00110D29" w:rsidRPr="005A0CF4" w:rsidRDefault="002C36D6" w:rsidP="00186A75">
      <w:pPr>
        <w:pStyle w:val="ListParagraph"/>
        <w:widowControl/>
        <w:autoSpaceDE/>
        <w:autoSpaceDN/>
        <w:spacing w:before="120" w:line="300" w:lineRule="exact"/>
        <w:jc w:val="both"/>
        <w:rPr>
          <w:rFonts w:asciiTheme="minorHAnsi" w:hAnsiTheme="minorHAnsi" w:cstheme="minorHAnsi"/>
          <w:sz w:val="24"/>
          <w:szCs w:val="24"/>
        </w:rPr>
      </w:pPr>
      <w:r w:rsidRPr="005A0CF4">
        <w:rPr>
          <w:rFonts w:asciiTheme="minorHAnsi" w:hAnsiTheme="minorHAnsi" w:cstheme="minorHAnsi"/>
          <w:sz w:val="24"/>
          <w:szCs w:val="24"/>
        </w:rPr>
        <w:t>N</w:t>
      </w:r>
      <w:r w:rsidR="00110D29" w:rsidRPr="005A0CF4">
        <w:rPr>
          <w:rFonts w:asciiTheme="minorHAnsi" w:hAnsiTheme="minorHAnsi" w:cstheme="minorHAnsi"/>
          <w:sz w:val="24"/>
          <w:szCs w:val="24"/>
        </w:rPr>
        <w:t xml:space="preserve">u au făcut obiectul </w:t>
      </w:r>
      <w:bookmarkStart w:id="1" w:name="OLE_LINK1"/>
      <w:r w:rsidR="00110D29" w:rsidRPr="005A0CF4">
        <w:rPr>
          <w:rFonts w:asciiTheme="minorHAnsi" w:hAnsiTheme="minorHAnsi" w:cstheme="minorHAnsi"/>
          <w:sz w:val="24"/>
          <w:szCs w:val="24"/>
        </w:rPr>
        <w:t xml:space="preserve">recensământului </w:t>
      </w:r>
      <w:bookmarkEnd w:id="1"/>
      <w:r w:rsidR="00301DD8" w:rsidRPr="005A0CF4">
        <w:rPr>
          <w:rFonts w:asciiTheme="minorHAnsi" w:hAnsiTheme="minorHAnsi" w:cstheme="minorHAnsi"/>
          <w:sz w:val="24"/>
          <w:szCs w:val="24"/>
        </w:rPr>
        <w:t>și</w:t>
      </w:r>
      <w:r w:rsidR="00110D29" w:rsidRPr="005A0CF4">
        <w:rPr>
          <w:rFonts w:asciiTheme="minorHAnsi" w:hAnsiTheme="minorHAnsi" w:cstheme="minorHAnsi"/>
          <w:sz w:val="24"/>
          <w:szCs w:val="24"/>
        </w:rPr>
        <w:t xml:space="preserve"> nu au fost înregistrate la recensământ următoarele categorii de </w:t>
      </w:r>
      <w:r w:rsidR="00301DD8" w:rsidRPr="005A0CF4">
        <w:rPr>
          <w:rFonts w:asciiTheme="minorHAnsi" w:hAnsiTheme="minorHAnsi" w:cstheme="minorHAnsi"/>
          <w:sz w:val="24"/>
          <w:szCs w:val="24"/>
        </w:rPr>
        <w:t>populație</w:t>
      </w:r>
      <w:r w:rsidR="00110D29" w:rsidRPr="005A0CF4">
        <w:rPr>
          <w:rFonts w:asciiTheme="minorHAnsi" w:hAnsiTheme="minorHAnsi" w:cstheme="minorHAnsi"/>
          <w:sz w:val="24"/>
          <w:szCs w:val="24"/>
        </w:rPr>
        <w:t>:</w:t>
      </w:r>
      <w:r w:rsidRPr="005A0CF4">
        <w:t xml:space="preserve"> </w:t>
      </w:r>
      <w:r w:rsidRPr="005A0CF4">
        <w:rPr>
          <w:rFonts w:asciiTheme="minorHAnsi" w:hAnsiTheme="minorHAnsi" w:cstheme="minorHAnsi"/>
          <w:sz w:val="24"/>
          <w:szCs w:val="24"/>
        </w:rPr>
        <w:t xml:space="preserve">persoanele care nu </w:t>
      </w:r>
      <w:r w:rsidR="00301DD8" w:rsidRPr="005A0CF4">
        <w:rPr>
          <w:rFonts w:asciiTheme="minorHAnsi" w:hAnsiTheme="minorHAnsi" w:cstheme="minorHAnsi"/>
          <w:sz w:val="24"/>
          <w:szCs w:val="24"/>
        </w:rPr>
        <w:t>dețin</w:t>
      </w:r>
      <w:r w:rsidRPr="005A0CF4">
        <w:rPr>
          <w:rFonts w:asciiTheme="minorHAnsi" w:hAnsiTheme="minorHAnsi" w:cstheme="minorHAnsi"/>
          <w:sz w:val="24"/>
          <w:szCs w:val="24"/>
        </w:rPr>
        <w:t xml:space="preserve"> </w:t>
      </w:r>
      <w:r w:rsidR="00301DD8" w:rsidRPr="005A0CF4">
        <w:rPr>
          <w:rFonts w:asciiTheme="minorHAnsi" w:hAnsiTheme="minorHAnsi" w:cstheme="minorHAnsi"/>
          <w:sz w:val="24"/>
          <w:szCs w:val="24"/>
        </w:rPr>
        <w:t>cetățenie</w:t>
      </w:r>
      <w:r w:rsidRPr="005A0CF4">
        <w:rPr>
          <w:rFonts w:asciiTheme="minorHAnsi" w:hAnsiTheme="minorHAnsi" w:cstheme="minorHAnsi"/>
          <w:sz w:val="24"/>
          <w:szCs w:val="24"/>
        </w:rPr>
        <w:t xml:space="preserve"> română din cadrul </w:t>
      </w:r>
      <w:r w:rsidR="00301DD8" w:rsidRPr="005A0CF4">
        <w:rPr>
          <w:rFonts w:asciiTheme="minorHAnsi" w:hAnsiTheme="minorHAnsi" w:cstheme="minorHAnsi"/>
          <w:sz w:val="24"/>
          <w:szCs w:val="24"/>
        </w:rPr>
        <w:t>reprezentanțelor</w:t>
      </w:r>
      <w:r w:rsidRPr="005A0CF4">
        <w:rPr>
          <w:rFonts w:asciiTheme="minorHAnsi" w:hAnsiTheme="minorHAnsi" w:cstheme="minorHAnsi"/>
          <w:sz w:val="24"/>
          <w:szCs w:val="24"/>
        </w:rPr>
        <w:t xml:space="preserve"> diplomatice, consulare </w:t>
      </w:r>
      <w:r w:rsidR="00301DD8" w:rsidRPr="005A0CF4">
        <w:rPr>
          <w:rFonts w:asciiTheme="minorHAnsi" w:hAnsiTheme="minorHAnsi" w:cstheme="minorHAnsi"/>
          <w:sz w:val="24"/>
          <w:szCs w:val="24"/>
        </w:rPr>
        <w:t>și</w:t>
      </w:r>
      <w:r w:rsidRPr="005A0CF4">
        <w:rPr>
          <w:rFonts w:asciiTheme="minorHAnsi" w:hAnsiTheme="minorHAnsi" w:cstheme="minorHAnsi"/>
          <w:sz w:val="24"/>
          <w:szCs w:val="24"/>
        </w:rPr>
        <w:t xml:space="preserve"> comerciale sau al </w:t>
      </w:r>
      <w:r w:rsidR="00301DD8" w:rsidRPr="005A0CF4">
        <w:rPr>
          <w:rFonts w:asciiTheme="minorHAnsi" w:hAnsiTheme="minorHAnsi" w:cstheme="minorHAnsi"/>
          <w:sz w:val="24"/>
          <w:szCs w:val="24"/>
        </w:rPr>
        <w:t>reprezentanțelor</w:t>
      </w:r>
      <w:r w:rsidRPr="005A0CF4">
        <w:rPr>
          <w:rFonts w:asciiTheme="minorHAnsi" w:hAnsiTheme="minorHAnsi" w:cstheme="minorHAnsi"/>
          <w:sz w:val="24"/>
          <w:szCs w:val="24"/>
        </w:rPr>
        <w:t xml:space="preserve"> </w:t>
      </w:r>
      <w:r w:rsidR="00301DD8" w:rsidRPr="005A0CF4">
        <w:rPr>
          <w:rFonts w:asciiTheme="minorHAnsi" w:hAnsiTheme="minorHAnsi" w:cstheme="minorHAnsi"/>
          <w:sz w:val="24"/>
          <w:szCs w:val="24"/>
        </w:rPr>
        <w:t>organizațiilor</w:t>
      </w:r>
      <w:r w:rsidRPr="005A0CF4">
        <w:rPr>
          <w:rFonts w:asciiTheme="minorHAnsi" w:hAnsiTheme="minorHAnsi" w:cstheme="minorHAnsi"/>
          <w:sz w:val="24"/>
          <w:szCs w:val="24"/>
        </w:rPr>
        <w:t xml:space="preserve"> </w:t>
      </w:r>
      <w:r w:rsidR="00301DD8" w:rsidRPr="005A0CF4">
        <w:rPr>
          <w:rFonts w:asciiTheme="minorHAnsi" w:hAnsiTheme="minorHAnsi" w:cstheme="minorHAnsi"/>
          <w:sz w:val="24"/>
          <w:szCs w:val="24"/>
        </w:rPr>
        <w:t>internaționale</w:t>
      </w:r>
      <w:r w:rsidRPr="005A0CF4">
        <w:rPr>
          <w:rFonts w:asciiTheme="minorHAnsi" w:hAnsiTheme="minorHAnsi" w:cstheme="minorHAnsi"/>
          <w:sz w:val="24"/>
          <w:szCs w:val="24"/>
        </w:rPr>
        <w:t xml:space="preserve"> </w:t>
      </w:r>
      <w:r w:rsidR="00301DD8" w:rsidRPr="005A0CF4">
        <w:rPr>
          <w:rFonts w:asciiTheme="minorHAnsi" w:hAnsiTheme="minorHAnsi" w:cstheme="minorHAnsi"/>
          <w:sz w:val="24"/>
          <w:szCs w:val="24"/>
        </w:rPr>
        <w:t>și</w:t>
      </w:r>
      <w:r w:rsidRPr="005A0CF4">
        <w:rPr>
          <w:rFonts w:asciiTheme="minorHAnsi" w:hAnsiTheme="minorHAnsi" w:cstheme="minorHAnsi"/>
          <w:sz w:val="24"/>
          <w:szCs w:val="24"/>
        </w:rPr>
        <w:t xml:space="preserve"> nici membrii familiilor lor, personalul </w:t>
      </w:r>
      <w:r w:rsidR="00301DD8" w:rsidRPr="005A0CF4">
        <w:rPr>
          <w:rFonts w:asciiTheme="minorHAnsi" w:hAnsiTheme="minorHAnsi" w:cstheme="minorHAnsi"/>
          <w:sz w:val="24"/>
          <w:szCs w:val="24"/>
        </w:rPr>
        <w:t>forțelor</w:t>
      </w:r>
      <w:r w:rsidRPr="005A0CF4">
        <w:rPr>
          <w:rFonts w:asciiTheme="minorHAnsi" w:hAnsiTheme="minorHAnsi" w:cstheme="minorHAnsi"/>
          <w:sz w:val="24"/>
          <w:szCs w:val="24"/>
        </w:rPr>
        <w:t xml:space="preserve"> armate străine, personalul flotei comerciale navale </w:t>
      </w:r>
      <w:r w:rsidR="00301DD8" w:rsidRPr="005A0CF4">
        <w:rPr>
          <w:rFonts w:asciiTheme="minorHAnsi" w:hAnsiTheme="minorHAnsi" w:cstheme="minorHAnsi"/>
          <w:sz w:val="24"/>
          <w:szCs w:val="24"/>
        </w:rPr>
        <w:t>și</w:t>
      </w:r>
      <w:r w:rsidRPr="005A0CF4">
        <w:rPr>
          <w:rFonts w:asciiTheme="minorHAnsi" w:hAnsiTheme="minorHAnsi" w:cstheme="minorHAnsi"/>
          <w:sz w:val="24"/>
          <w:szCs w:val="24"/>
        </w:rPr>
        <w:t xml:space="preserve"> aeriene - </w:t>
      </w:r>
      <w:r w:rsidR="00301DD8" w:rsidRPr="005A0CF4">
        <w:rPr>
          <w:rFonts w:asciiTheme="minorHAnsi" w:hAnsiTheme="minorHAnsi" w:cstheme="minorHAnsi"/>
          <w:sz w:val="24"/>
          <w:szCs w:val="24"/>
        </w:rPr>
        <w:t>cetățeni</w:t>
      </w:r>
      <w:r w:rsidRPr="005A0CF4">
        <w:rPr>
          <w:rFonts w:asciiTheme="minorHAnsi" w:hAnsiTheme="minorHAnsi" w:cstheme="minorHAnsi"/>
          <w:sz w:val="24"/>
          <w:szCs w:val="24"/>
        </w:rPr>
        <w:t xml:space="preserve"> străini, care la momentul de </w:t>
      </w:r>
      <w:r w:rsidR="00301DD8" w:rsidRPr="005A0CF4">
        <w:rPr>
          <w:rFonts w:asciiTheme="minorHAnsi" w:hAnsiTheme="minorHAnsi" w:cstheme="minorHAnsi"/>
          <w:sz w:val="24"/>
          <w:szCs w:val="24"/>
        </w:rPr>
        <w:t>referință</w:t>
      </w:r>
      <w:r w:rsidRPr="005A0CF4">
        <w:rPr>
          <w:rFonts w:asciiTheme="minorHAnsi" w:hAnsiTheme="minorHAnsi" w:cstheme="minorHAnsi"/>
          <w:sz w:val="24"/>
          <w:szCs w:val="24"/>
        </w:rPr>
        <w:t xml:space="preserve"> al recensământului se află temporar pe teritoriul </w:t>
      </w:r>
      <w:r w:rsidR="00301DD8" w:rsidRPr="005A0CF4">
        <w:rPr>
          <w:rFonts w:asciiTheme="minorHAnsi" w:hAnsiTheme="minorHAnsi" w:cstheme="minorHAnsi"/>
          <w:sz w:val="24"/>
          <w:szCs w:val="24"/>
        </w:rPr>
        <w:t>țării</w:t>
      </w:r>
      <w:r w:rsidRPr="005A0CF4">
        <w:rPr>
          <w:rFonts w:asciiTheme="minorHAnsi" w:hAnsiTheme="minorHAnsi" w:cstheme="minorHAnsi"/>
          <w:sz w:val="24"/>
          <w:szCs w:val="24"/>
        </w:rPr>
        <w:t>.</w:t>
      </w:r>
    </w:p>
    <w:p w14:paraId="687649E5" w14:textId="748FB352" w:rsidR="00110D29" w:rsidRPr="005A0CF4" w:rsidRDefault="00110D29" w:rsidP="00186A75">
      <w:pPr>
        <w:pStyle w:val="ListParagraph"/>
        <w:widowControl/>
        <w:autoSpaceDE/>
        <w:autoSpaceDN/>
        <w:spacing w:before="120" w:line="300" w:lineRule="exact"/>
        <w:jc w:val="both"/>
        <w:rPr>
          <w:rFonts w:asciiTheme="minorHAnsi" w:hAnsiTheme="minorHAnsi" w:cstheme="minorHAnsi"/>
          <w:sz w:val="24"/>
          <w:szCs w:val="24"/>
        </w:rPr>
      </w:pPr>
      <w:r w:rsidRPr="005A0CF4">
        <w:rPr>
          <w:rFonts w:asciiTheme="minorHAnsi" w:hAnsiTheme="minorHAnsi" w:cstheme="minorHAnsi"/>
          <w:sz w:val="24"/>
          <w:szCs w:val="24"/>
        </w:rPr>
        <w:lastRenderedPageBreak/>
        <w:t xml:space="preserve">Au făcut obiectul recensământului, dar nu au putut fi înregistrate în </w:t>
      </w:r>
      <w:r w:rsidR="0094037F" w:rsidRPr="005A0CF4">
        <w:rPr>
          <w:rFonts w:asciiTheme="minorHAnsi" w:hAnsiTheme="minorHAnsi" w:cstheme="minorHAnsi"/>
          <w:sz w:val="24"/>
          <w:szCs w:val="24"/>
        </w:rPr>
        <w:t>chestion</w:t>
      </w:r>
      <w:r w:rsidRPr="005A0CF4">
        <w:rPr>
          <w:rFonts w:asciiTheme="minorHAnsi" w:hAnsiTheme="minorHAnsi" w:cstheme="minorHAnsi"/>
          <w:sz w:val="24"/>
          <w:szCs w:val="24"/>
        </w:rPr>
        <w:t>arele individuale următoarele categorii de persoane:</w:t>
      </w:r>
    </w:p>
    <w:p w14:paraId="4FB80224" w14:textId="375DE151" w:rsidR="00110D29" w:rsidRPr="005A0CF4" w:rsidRDefault="00110D29" w:rsidP="00186A75">
      <w:pPr>
        <w:pStyle w:val="ListParagraph"/>
        <w:widowControl/>
        <w:numPr>
          <w:ilvl w:val="0"/>
          <w:numId w:val="16"/>
        </w:numPr>
        <w:autoSpaceDE/>
        <w:autoSpaceDN/>
        <w:spacing w:before="120" w:line="300" w:lineRule="exact"/>
        <w:jc w:val="both"/>
        <w:rPr>
          <w:rFonts w:asciiTheme="minorHAnsi" w:hAnsiTheme="minorHAnsi" w:cstheme="minorHAnsi"/>
          <w:sz w:val="24"/>
          <w:szCs w:val="24"/>
        </w:rPr>
      </w:pPr>
      <w:r w:rsidRPr="005A0CF4">
        <w:rPr>
          <w:rFonts w:asciiTheme="minorHAnsi" w:hAnsiTheme="minorHAnsi" w:cstheme="minorHAnsi"/>
          <w:sz w:val="24"/>
          <w:szCs w:val="24"/>
        </w:rPr>
        <w:t xml:space="preserve">persoane care au refuzat explicit sau tacit recenzarea, </w:t>
      </w:r>
      <w:r w:rsidR="002C36D6" w:rsidRPr="005A0CF4">
        <w:rPr>
          <w:rFonts w:asciiTheme="minorHAnsi" w:hAnsiTheme="minorHAnsi" w:cstheme="minorHAnsi"/>
          <w:sz w:val="24"/>
          <w:szCs w:val="24"/>
        </w:rPr>
        <w:t xml:space="preserve">care nu au vrut să se auto-recenzeze și nici să primească </w:t>
      </w:r>
      <w:r w:rsidRPr="005A0CF4">
        <w:rPr>
          <w:rFonts w:asciiTheme="minorHAnsi" w:hAnsiTheme="minorHAnsi" w:cstheme="minorHAnsi"/>
          <w:sz w:val="24"/>
          <w:szCs w:val="24"/>
        </w:rPr>
        <w:t>vizit</w:t>
      </w:r>
      <w:r w:rsidR="002C36D6" w:rsidRPr="005A0CF4">
        <w:rPr>
          <w:rFonts w:asciiTheme="minorHAnsi" w:hAnsiTheme="minorHAnsi" w:cstheme="minorHAnsi"/>
          <w:sz w:val="24"/>
          <w:szCs w:val="24"/>
        </w:rPr>
        <w:t>a recenzorului</w:t>
      </w:r>
      <w:r w:rsidRPr="005A0CF4">
        <w:rPr>
          <w:rFonts w:asciiTheme="minorHAnsi" w:hAnsiTheme="minorHAnsi" w:cstheme="minorHAnsi"/>
          <w:sz w:val="24"/>
          <w:szCs w:val="24"/>
        </w:rPr>
        <w:t xml:space="preserve"> (</w:t>
      </w:r>
      <w:r w:rsidR="00301DD8" w:rsidRPr="005A0CF4">
        <w:rPr>
          <w:rFonts w:asciiTheme="minorHAnsi" w:hAnsiTheme="minorHAnsi" w:cstheme="minorHAnsi"/>
          <w:sz w:val="24"/>
          <w:szCs w:val="24"/>
        </w:rPr>
        <w:t>populație</w:t>
      </w:r>
      <w:r w:rsidRPr="005A0CF4">
        <w:rPr>
          <w:rFonts w:asciiTheme="minorHAnsi" w:hAnsiTheme="minorHAnsi" w:cstheme="minorHAnsi"/>
          <w:sz w:val="24"/>
          <w:szCs w:val="24"/>
        </w:rPr>
        <w:t xml:space="preserve"> necontactată).</w:t>
      </w:r>
    </w:p>
    <w:p w14:paraId="6136FC83" w14:textId="3262D58C" w:rsidR="00110D29" w:rsidRPr="005A0CF4" w:rsidRDefault="00110D29" w:rsidP="00186A75">
      <w:pPr>
        <w:pStyle w:val="ListParagraph"/>
        <w:widowControl/>
        <w:autoSpaceDE/>
        <w:autoSpaceDN/>
        <w:spacing w:before="120" w:line="300" w:lineRule="exact"/>
        <w:jc w:val="both"/>
        <w:rPr>
          <w:rFonts w:asciiTheme="minorHAnsi" w:hAnsiTheme="minorHAnsi" w:cstheme="minorHAnsi"/>
          <w:sz w:val="24"/>
          <w:szCs w:val="24"/>
        </w:rPr>
      </w:pPr>
      <w:r w:rsidRPr="005A0CF4">
        <w:rPr>
          <w:rFonts w:asciiTheme="minorHAnsi" w:hAnsiTheme="minorHAnsi" w:cstheme="minorHAnsi"/>
          <w:sz w:val="24"/>
          <w:szCs w:val="24"/>
        </w:rPr>
        <w:t xml:space="preserve">Procentajul </w:t>
      </w:r>
      <w:r w:rsidR="002C36D6" w:rsidRPr="005A0CF4">
        <w:rPr>
          <w:rFonts w:asciiTheme="minorHAnsi" w:hAnsiTheme="minorHAnsi" w:cstheme="minorHAnsi"/>
          <w:sz w:val="24"/>
          <w:szCs w:val="24"/>
        </w:rPr>
        <w:t>persoane</w:t>
      </w:r>
      <w:r w:rsidRPr="005A0CF4">
        <w:rPr>
          <w:rFonts w:asciiTheme="minorHAnsi" w:hAnsiTheme="minorHAnsi" w:cstheme="minorHAnsi"/>
          <w:sz w:val="24"/>
          <w:szCs w:val="24"/>
        </w:rPr>
        <w:t>lor care nu s-a</w:t>
      </w:r>
      <w:r w:rsidR="002C36D6" w:rsidRPr="005A0CF4">
        <w:rPr>
          <w:rFonts w:asciiTheme="minorHAnsi" w:hAnsiTheme="minorHAnsi" w:cstheme="minorHAnsi"/>
          <w:sz w:val="24"/>
          <w:szCs w:val="24"/>
        </w:rPr>
        <w:t xml:space="preserve">u recenzat (fie prin </w:t>
      </w:r>
      <w:proofErr w:type="spellStart"/>
      <w:r w:rsidR="002C36D6" w:rsidRPr="005A0CF4">
        <w:rPr>
          <w:rFonts w:asciiTheme="minorHAnsi" w:hAnsiTheme="minorHAnsi" w:cstheme="minorHAnsi"/>
          <w:sz w:val="24"/>
          <w:szCs w:val="24"/>
        </w:rPr>
        <w:t>autorecenzare</w:t>
      </w:r>
      <w:proofErr w:type="spellEnd"/>
      <w:r w:rsidR="002C36D6" w:rsidRPr="005A0CF4">
        <w:rPr>
          <w:rFonts w:asciiTheme="minorHAnsi" w:hAnsiTheme="minorHAnsi" w:cstheme="minorHAnsi"/>
          <w:sz w:val="24"/>
          <w:szCs w:val="24"/>
        </w:rPr>
        <w:t>, fie prin intermediul recenzorului)</w:t>
      </w:r>
      <w:r w:rsidRPr="005A0CF4">
        <w:rPr>
          <w:rFonts w:asciiTheme="minorHAnsi" w:hAnsiTheme="minorHAnsi" w:cstheme="minorHAnsi"/>
          <w:sz w:val="24"/>
          <w:szCs w:val="24"/>
        </w:rPr>
        <w:t xml:space="preserve"> </w:t>
      </w:r>
      <w:r w:rsidR="00F25DFB" w:rsidRPr="005A0CF4">
        <w:rPr>
          <w:rFonts w:asciiTheme="minorHAnsi" w:hAnsiTheme="minorHAnsi" w:cstheme="minorHAnsi"/>
          <w:sz w:val="24"/>
          <w:szCs w:val="24"/>
        </w:rPr>
        <w:t>până la finalul zilei de 31 iulie</w:t>
      </w:r>
      <w:r w:rsidR="0094037F" w:rsidRPr="005A0CF4">
        <w:rPr>
          <w:rFonts w:asciiTheme="minorHAnsi" w:hAnsiTheme="minorHAnsi" w:cstheme="minorHAnsi"/>
          <w:sz w:val="24"/>
          <w:szCs w:val="24"/>
        </w:rPr>
        <w:t xml:space="preserve"> 2022</w:t>
      </w:r>
      <w:r w:rsidR="00F25DFB" w:rsidRPr="005A0CF4">
        <w:rPr>
          <w:rFonts w:asciiTheme="minorHAnsi" w:hAnsiTheme="minorHAnsi" w:cstheme="minorHAnsi"/>
          <w:sz w:val="24"/>
          <w:szCs w:val="24"/>
        </w:rPr>
        <w:t xml:space="preserve">, ultima zi de recenzare, a fost de </w:t>
      </w:r>
      <w:r w:rsidR="00186A75" w:rsidRPr="005A0CF4">
        <w:rPr>
          <w:rFonts w:asciiTheme="minorHAnsi" w:hAnsiTheme="minorHAnsi" w:cstheme="minorHAnsi"/>
          <w:sz w:val="24"/>
          <w:szCs w:val="24"/>
        </w:rPr>
        <w:t>4,8</w:t>
      </w:r>
      <w:r w:rsidR="00F25DFB" w:rsidRPr="005A0CF4">
        <w:rPr>
          <w:rFonts w:asciiTheme="minorHAnsi" w:hAnsiTheme="minorHAnsi" w:cstheme="minorHAnsi"/>
          <w:sz w:val="24"/>
          <w:szCs w:val="24"/>
        </w:rPr>
        <w:t>% din totalul populației rezidente de 19,05 milioane persoane</w:t>
      </w:r>
      <w:r w:rsidRPr="005A0CF4">
        <w:rPr>
          <w:rFonts w:asciiTheme="minorHAnsi" w:hAnsiTheme="minorHAnsi" w:cstheme="minorHAnsi"/>
          <w:sz w:val="24"/>
          <w:szCs w:val="24"/>
        </w:rPr>
        <w:t xml:space="preserve">.  </w:t>
      </w:r>
    </w:p>
    <w:p w14:paraId="6669C633" w14:textId="627A463A" w:rsidR="00F25DFB" w:rsidRPr="005A0CF4" w:rsidRDefault="00F25DFB" w:rsidP="00186A75">
      <w:pPr>
        <w:spacing w:before="120" w:line="300" w:lineRule="exact"/>
        <w:ind w:right="69"/>
        <w:jc w:val="both"/>
        <w:rPr>
          <w:rFonts w:asciiTheme="minorHAnsi" w:hAnsiTheme="minorHAnsi" w:cstheme="minorHAnsi"/>
          <w:sz w:val="24"/>
          <w:szCs w:val="24"/>
        </w:rPr>
      </w:pPr>
      <w:r w:rsidRPr="005A0CF4">
        <w:rPr>
          <w:rFonts w:asciiTheme="minorHAnsi" w:hAnsiTheme="minorHAnsi" w:cstheme="minorHAnsi"/>
          <w:sz w:val="24"/>
          <w:szCs w:val="24"/>
        </w:rPr>
        <w:t>După încheierea perioadei de colectare a datelor, conform art. 22 din O.U.G nr 19/2020, s-a realizat</w:t>
      </w:r>
      <w:r w:rsidRPr="005A0CF4">
        <w:rPr>
          <w:rFonts w:asciiTheme="minorHAnsi" w:hAnsiTheme="minorHAnsi" w:cstheme="minorHAnsi"/>
          <w:i/>
          <w:sz w:val="24"/>
          <w:szCs w:val="24"/>
        </w:rPr>
        <w:t xml:space="preserve"> „asigurarea completitudinii datelor individuale privind persoanele”</w:t>
      </w:r>
      <w:r w:rsidR="00186A75" w:rsidRPr="005A0CF4">
        <w:rPr>
          <w:rFonts w:asciiTheme="minorHAnsi" w:hAnsiTheme="minorHAnsi" w:cstheme="minorHAnsi"/>
          <w:i/>
          <w:sz w:val="24"/>
          <w:szCs w:val="24"/>
        </w:rPr>
        <w:t xml:space="preserve"> pentru circa 1 milion de persoane</w:t>
      </w:r>
      <w:r w:rsidRPr="005A0CF4">
        <w:rPr>
          <w:rFonts w:asciiTheme="minorHAnsi" w:hAnsiTheme="minorHAnsi" w:cstheme="minorHAnsi"/>
          <w:i/>
          <w:sz w:val="24"/>
          <w:szCs w:val="24"/>
        </w:rPr>
        <w:t xml:space="preserve">. </w:t>
      </w:r>
      <w:r w:rsidRPr="005A0CF4">
        <w:rPr>
          <w:rFonts w:asciiTheme="minorHAnsi" w:hAnsiTheme="minorHAnsi" w:cstheme="minorHAnsi"/>
          <w:sz w:val="24"/>
          <w:szCs w:val="24"/>
        </w:rPr>
        <w:t>Aceasta s-a realizat</w:t>
      </w:r>
      <w:r w:rsidRPr="005A0CF4">
        <w:rPr>
          <w:rFonts w:asciiTheme="minorHAnsi" w:hAnsiTheme="minorHAnsi" w:cstheme="minorHAnsi"/>
          <w:i/>
          <w:sz w:val="24"/>
          <w:szCs w:val="24"/>
        </w:rPr>
        <w:t xml:space="preserve"> „prin imputare prin metode statistice, din surse statistice </w:t>
      </w:r>
      <w:r w:rsidR="00301DD8" w:rsidRPr="005A0CF4">
        <w:rPr>
          <w:rFonts w:asciiTheme="minorHAnsi" w:hAnsiTheme="minorHAnsi" w:cstheme="minorHAnsi"/>
          <w:i/>
          <w:sz w:val="24"/>
          <w:szCs w:val="24"/>
        </w:rPr>
        <w:t>și</w:t>
      </w:r>
      <w:r w:rsidRPr="005A0CF4">
        <w:rPr>
          <w:rFonts w:asciiTheme="minorHAnsi" w:hAnsiTheme="minorHAnsi" w:cstheme="minorHAnsi"/>
          <w:i/>
          <w:sz w:val="24"/>
          <w:szCs w:val="24"/>
        </w:rPr>
        <w:t xml:space="preserve"> administrative, pentru acele </w:t>
      </w:r>
      <w:r w:rsidR="00301DD8" w:rsidRPr="005A0CF4">
        <w:rPr>
          <w:rFonts w:asciiTheme="minorHAnsi" w:hAnsiTheme="minorHAnsi" w:cstheme="minorHAnsi"/>
          <w:i/>
          <w:sz w:val="24"/>
          <w:szCs w:val="24"/>
        </w:rPr>
        <w:t>unități</w:t>
      </w:r>
      <w:r w:rsidRPr="005A0CF4">
        <w:rPr>
          <w:rFonts w:asciiTheme="minorHAnsi" w:hAnsiTheme="minorHAnsi" w:cstheme="minorHAnsi"/>
          <w:i/>
          <w:sz w:val="24"/>
          <w:szCs w:val="24"/>
        </w:rPr>
        <w:t xml:space="preserve"> statistice pentru care nu există un formular completat cu date, în conformitate cu metodologia prevăzută la art. 9 alin. (4)</w:t>
      </w:r>
      <w:r w:rsidRPr="005A0CF4">
        <w:rPr>
          <w:rFonts w:asciiTheme="minorHAnsi" w:hAnsiTheme="minorHAnsi" w:cstheme="minorHAnsi"/>
          <w:sz w:val="24"/>
          <w:szCs w:val="24"/>
        </w:rPr>
        <w:t xml:space="preserve">.” </w:t>
      </w:r>
      <w:hyperlink r:id="rId16" w:history="1">
        <w:r w:rsidRPr="005A0CF4">
          <w:rPr>
            <w:rStyle w:val="Hyperlink"/>
            <w:rFonts w:asciiTheme="minorHAnsi" w:hAnsiTheme="minorHAnsi" w:cstheme="minorHAnsi"/>
            <w:sz w:val="24"/>
            <w:szCs w:val="24"/>
          </w:rPr>
          <w:t>Metodologia</w:t>
        </w:r>
      </w:hyperlink>
      <w:r w:rsidRPr="005A0CF4">
        <w:rPr>
          <w:rFonts w:asciiTheme="minorHAnsi" w:hAnsiTheme="minorHAnsi" w:cstheme="minorHAnsi"/>
          <w:sz w:val="24"/>
          <w:szCs w:val="24"/>
        </w:rPr>
        <w:t xml:space="preserve"> de imputare statistică aplicată pentru recensământ a fost aprobată în iulie 2021, de către Comisia Centrală pentru Recensământul Populației și Locuințelor (CCRPL2021).</w:t>
      </w:r>
    </w:p>
    <w:p w14:paraId="318214EE" w14:textId="0F39C9E3" w:rsidR="00F25DFB" w:rsidRPr="005A0CF4" w:rsidRDefault="00F25DFB" w:rsidP="00186A75">
      <w:pPr>
        <w:pStyle w:val="ListParagraph"/>
        <w:widowControl/>
        <w:autoSpaceDE/>
        <w:autoSpaceDN/>
        <w:spacing w:before="120" w:line="300" w:lineRule="exact"/>
        <w:jc w:val="both"/>
        <w:rPr>
          <w:rFonts w:asciiTheme="minorHAnsi" w:hAnsiTheme="minorHAnsi" w:cstheme="minorHAnsi"/>
          <w:sz w:val="24"/>
          <w:szCs w:val="24"/>
        </w:rPr>
      </w:pPr>
    </w:p>
    <w:p w14:paraId="3702CFAC" w14:textId="01E5DAE5" w:rsidR="0059221B" w:rsidRPr="005A0CF4" w:rsidRDefault="0059221B" w:rsidP="00186A75">
      <w:pPr>
        <w:pStyle w:val="ListParagraph"/>
        <w:widowControl/>
        <w:autoSpaceDE/>
        <w:autoSpaceDN/>
        <w:spacing w:before="120" w:line="300" w:lineRule="exact"/>
        <w:jc w:val="both"/>
        <w:rPr>
          <w:rFonts w:asciiTheme="minorHAnsi" w:hAnsiTheme="minorHAnsi" w:cstheme="minorHAnsi"/>
          <w:sz w:val="24"/>
          <w:szCs w:val="24"/>
        </w:rPr>
      </w:pPr>
    </w:p>
    <w:p w14:paraId="6A0B3BC3" w14:textId="4C008700" w:rsidR="0059221B" w:rsidRPr="005A0CF4" w:rsidRDefault="0059221B" w:rsidP="00186A75">
      <w:pPr>
        <w:pStyle w:val="ListParagraph"/>
        <w:widowControl/>
        <w:autoSpaceDE/>
        <w:autoSpaceDN/>
        <w:spacing w:before="120" w:line="300" w:lineRule="exact"/>
        <w:jc w:val="both"/>
        <w:rPr>
          <w:rFonts w:asciiTheme="minorHAnsi" w:hAnsiTheme="minorHAnsi" w:cstheme="minorHAnsi"/>
          <w:sz w:val="24"/>
          <w:szCs w:val="24"/>
        </w:rPr>
      </w:pPr>
    </w:p>
    <w:sectPr w:rsidR="0059221B" w:rsidRPr="005A0CF4" w:rsidSect="00324298">
      <w:headerReference w:type="default" r:id="rId17"/>
      <w:footerReference w:type="default" r:id="rId18"/>
      <w:pgSz w:w="11910" w:h="16840"/>
      <w:pgMar w:top="780" w:right="840" w:bottom="1170"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DCBC6" w14:textId="77777777" w:rsidR="004B53F6" w:rsidRDefault="004B53F6">
      <w:r>
        <w:separator/>
      </w:r>
    </w:p>
  </w:endnote>
  <w:endnote w:type="continuationSeparator" w:id="0">
    <w:p w14:paraId="13E07F96" w14:textId="77777777" w:rsidR="004B53F6" w:rsidRDefault="004B5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EE"/>
    <w:family w:val="auto"/>
    <w:pitch w:val="variable"/>
    <w:sig w:usb0="E0000AFF" w:usb1="5000217F" w:usb2="00000021" w:usb3="00000000" w:csb0="0000019F" w:csb1="00000000"/>
  </w:font>
  <w:font w:name="Carlito">
    <w:altName w:val="Arial"/>
    <w:charset w:val="EE"/>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30F36" w14:textId="77777777" w:rsidR="00A54156" w:rsidRDefault="00A54156">
    <w:pPr>
      <w:pStyle w:val="BodyText"/>
      <w:spacing w:line="14" w:lineRule="auto"/>
      <w:rPr>
        <w:sz w:val="20"/>
        <w:szCs w:val="20"/>
      </w:rPr>
    </w:pPr>
    <w:r>
      <w:rPr>
        <w:noProof/>
        <w:lang w:val="en-GB" w:eastAsia="en-GB"/>
      </w:rPr>
      <mc:AlternateContent>
        <mc:Choice Requires="wpg">
          <w:drawing>
            <wp:anchor distT="0" distB="0" distL="114300" distR="114300" simplePos="0" relativeHeight="251668480" behindDoc="1" locked="1" layoutInCell="1" allowOverlap="1" wp14:anchorId="6A930EE5" wp14:editId="26AF6705">
              <wp:simplePos x="0" y="0"/>
              <wp:positionH relativeFrom="page">
                <wp:posOffset>504825</wp:posOffset>
              </wp:positionH>
              <wp:positionV relativeFrom="page">
                <wp:posOffset>10057130</wp:posOffset>
              </wp:positionV>
              <wp:extent cx="6551295" cy="12700"/>
              <wp:effectExtent l="0" t="0" r="19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295" cy="12700"/>
                        <a:chOff x="795" y="15838"/>
                        <a:chExt cx="10317" cy="20"/>
                      </a:xfrm>
                    </wpg:grpSpPr>
                    <wps:wsp>
                      <wps:cNvPr id="3" name="Rectangle 4"/>
                      <wps:cNvSpPr>
                        <a:spLocks noChangeArrowheads="1"/>
                      </wps:cNvSpPr>
                      <wps:spPr bwMode="auto">
                        <a:xfrm>
                          <a:off x="794" y="15838"/>
                          <a:ext cx="1649" cy="20"/>
                        </a:xfrm>
                        <a:prstGeom prst="rect">
                          <a:avLst/>
                        </a:prstGeom>
                        <a:solidFill>
                          <a:srgbClr val="2765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3"/>
                      <wps:cNvSpPr>
                        <a:spLocks noChangeArrowheads="1"/>
                      </wps:cNvSpPr>
                      <wps:spPr bwMode="auto">
                        <a:xfrm>
                          <a:off x="2417" y="15838"/>
                          <a:ext cx="8695" cy="20"/>
                        </a:xfrm>
                        <a:prstGeom prst="rect">
                          <a:avLst/>
                        </a:prstGeom>
                        <a:solidFill>
                          <a:srgbClr val="F582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F9DF14" id="Group 2" o:spid="_x0000_s1026" style="position:absolute;margin-left:39.75pt;margin-top:791.9pt;width:515.85pt;height:1pt;z-index:-251648000;mso-position-horizontal-relative:page;mso-position-vertical-relative:page" coordorigin="795,15838" coordsize="103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">
              <v:rect id="Rectangle 4" o:spid="_x0000_s1027" style="position:absolute;left:794;top:15838;width:164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" fillcolor="#276597" stroked="f"/>
              <v:rect id="Rectangle 3" o:spid="_x0000_s1028" style="position:absolute;left:2417;top:15838;width:869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" fillcolor="#f5821f" stroked="f"/>
              <w10:wrap anchorx="page" anchory="page"/>
              <w10:anchorlock/>
            </v:group>
          </w:pict>
        </mc:Fallback>
      </mc:AlternateContent>
    </w:r>
    <w:r>
      <w:rPr>
        <w:noProof/>
        <w:lang w:val="en-GB" w:eastAsia="en-GB"/>
      </w:rPr>
      <w:drawing>
        <wp:anchor distT="0" distB="0" distL="0" distR="0" simplePos="0" relativeHeight="251669504" behindDoc="1" locked="1" layoutInCell="1" allowOverlap="1" wp14:anchorId="32100003" wp14:editId="2ADD3AB9">
          <wp:simplePos x="0" y="0"/>
          <wp:positionH relativeFrom="page">
            <wp:posOffset>504190</wp:posOffset>
          </wp:positionH>
          <wp:positionV relativeFrom="page">
            <wp:posOffset>9973945</wp:posOffset>
          </wp:positionV>
          <wp:extent cx="1028700" cy="65405"/>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54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0528" behindDoc="1" locked="1" layoutInCell="1" allowOverlap="1" wp14:anchorId="04229790" wp14:editId="3E1D264F">
              <wp:simplePos x="0" y="0"/>
              <wp:positionH relativeFrom="page">
                <wp:posOffset>6036945</wp:posOffset>
              </wp:positionH>
              <wp:positionV relativeFrom="page">
                <wp:posOffset>9846945</wp:posOffset>
              </wp:positionV>
              <wp:extent cx="685800" cy="17653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5DECD" w14:textId="77777777" w:rsidR="00A54156" w:rsidRDefault="00A54156">
                          <w:pPr>
                            <w:spacing w:line="260" w:lineRule="exact"/>
                            <w:ind w:left="20"/>
                            <w:rPr>
                              <w:rFonts w:ascii="Carlito"/>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29790" id="_x0000_t202" coordsize="21600,21600" o:spt="202" path="m,l,21600r21600,l21600,xe">
              <v:stroke joinstyle="miter"/>
              <v:path gradientshapeok="t" o:connecttype="rect"/>
            </v:shapetype>
            <v:shape id="Text Box 1" o:spid="_x0000_s1029" type="#_x0000_t202" style="position:absolute;margin-left:475.35pt;margin-top:775.35pt;width:54pt;height:13.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WZsQIAAK8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" filled="f" stroked="f">
              <v:textbox inset="0,0,0,0">
                <w:txbxContent>
                  <w:p w14:paraId="4955DECD" w14:textId="77777777" w:rsidR="00A54156" w:rsidRDefault="00A54156">
                    <w:pPr>
                      <w:spacing w:line="260" w:lineRule="exact"/>
                      <w:ind w:left="20"/>
                      <w:rPr>
                        <w:rFonts w:ascii="Carlito"/>
                        <w:sz w:val="23"/>
                        <w:szCs w:val="23"/>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262F9" w14:textId="77777777" w:rsidR="004B53F6" w:rsidRDefault="004B53F6">
      <w:r>
        <w:separator/>
      </w:r>
    </w:p>
  </w:footnote>
  <w:footnote w:type="continuationSeparator" w:id="0">
    <w:p w14:paraId="44B58114" w14:textId="77777777" w:rsidR="004B53F6" w:rsidRDefault="004B53F6">
      <w:r>
        <w:continuationSeparator/>
      </w:r>
    </w:p>
  </w:footnote>
  <w:footnote w:id="1">
    <w:p w14:paraId="11A4DB9A" w14:textId="77777777" w:rsidR="003B7EF1" w:rsidRPr="000F2BF5" w:rsidRDefault="003B7EF1" w:rsidP="003B7EF1">
      <w:pPr>
        <w:pStyle w:val="FootnoteText"/>
        <w:spacing w:after="40"/>
        <w:rPr>
          <w:rFonts w:asciiTheme="minorHAnsi" w:hAnsiTheme="minorHAnsi" w:cstheme="minorHAnsi"/>
          <w:i/>
          <w:sz w:val="17"/>
          <w:szCs w:val="17"/>
        </w:rPr>
      </w:pPr>
      <w:r w:rsidRPr="00CC30ED">
        <w:rPr>
          <w:rStyle w:val="FootnoteReference"/>
          <w:rFonts w:asciiTheme="minorHAnsi" w:hAnsiTheme="minorHAnsi" w:cstheme="minorHAnsi"/>
          <w:i/>
        </w:rPr>
        <w:footnoteRef/>
      </w:r>
      <w:r w:rsidRPr="00CC30ED">
        <w:rPr>
          <w:rFonts w:asciiTheme="minorHAnsi" w:hAnsiTheme="minorHAnsi" w:cstheme="minorHAnsi"/>
          <w:i/>
        </w:rPr>
        <w:t xml:space="preserve"> </w:t>
      </w:r>
      <w:r w:rsidRPr="000F2BF5">
        <w:rPr>
          <w:rFonts w:asciiTheme="minorHAnsi" w:hAnsiTheme="minorHAnsi" w:cstheme="minorHAnsi"/>
          <w:i/>
          <w:sz w:val="17"/>
          <w:szCs w:val="17"/>
        </w:rPr>
        <w:t xml:space="preserve">La RPL2021 </w:t>
      </w:r>
      <w:proofErr w:type="spellStart"/>
      <w:r w:rsidRPr="000F2BF5">
        <w:rPr>
          <w:rFonts w:asciiTheme="minorHAnsi" w:hAnsiTheme="minorHAnsi" w:cstheme="minorHAnsi"/>
          <w:i/>
          <w:sz w:val="17"/>
          <w:szCs w:val="17"/>
        </w:rPr>
        <w:t>metodologia</w:t>
      </w:r>
      <w:proofErr w:type="spellEnd"/>
      <w:r w:rsidRPr="000F2BF5">
        <w:rPr>
          <w:rFonts w:asciiTheme="minorHAnsi" w:hAnsiTheme="minorHAnsi" w:cstheme="minorHAnsi"/>
          <w:i/>
          <w:sz w:val="17"/>
          <w:szCs w:val="17"/>
        </w:rPr>
        <w:t xml:space="preserve"> de </w:t>
      </w:r>
      <w:proofErr w:type="spellStart"/>
      <w:r w:rsidRPr="000F2BF5">
        <w:rPr>
          <w:rFonts w:asciiTheme="minorHAnsi" w:hAnsiTheme="minorHAnsi" w:cstheme="minorHAnsi"/>
          <w:i/>
          <w:sz w:val="17"/>
          <w:szCs w:val="17"/>
        </w:rPr>
        <w:t>determinare</w:t>
      </w:r>
      <w:proofErr w:type="spellEnd"/>
      <w:r w:rsidRPr="000F2BF5">
        <w:rPr>
          <w:rFonts w:asciiTheme="minorHAnsi" w:hAnsiTheme="minorHAnsi" w:cstheme="minorHAnsi"/>
          <w:i/>
          <w:sz w:val="17"/>
          <w:szCs w:val="17"/>
        </w:rPr>
        <w:t xml:space="preserve"> a </w:t>
      </w:r>
      <w:proofErr w:type="spellStart"/>
      <w:r w:rsidRPr="000F2BF5">
        <w:rPr>
          <w:rFonts w:asciiTheme="minorHAnsi" w:hAnsiTheme="minorHAnsi" w:cstheme="minorHAnsi"/>
          <w:i/>
          <w:sz w:val="17"/>
          <w:szCs w:val="17"/>
        </w:rPr>
        <w:t>populației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ocupate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și</w:t>
      </w:r>
      <w:proofErr w:type="spellEnd"/>
      <w:r w:rsidRPr="000F2BF5">
        <w:rPr>
          <w:rFonts w:asciiTheme="minorHAnsi" w:hAnsiTheme="minorHAnsi" w:cstheme="minorHAnsi"/>
          <w:i/>
          <w:sz w:val="17"/>
          <w:szCs w:val="17"/>
        </w:rPr>
        <w:t xml:space="preserve"> a </w:t>
      </w:r>
      <w:proofErr w:type="spellStart"/>
      <w:r w:rsidRPr="000F2BF5">
        <w:rPr>
          <w:rFonts w:asciiTheme="minorHAnsi" w:hAnsiTheme="minorHAnsi" w:cstheme="minorHAnsi"/>
          <w:i/>
          <w:sz w:val="17"/>
          <w:szCs w:val="17"/>
        </w:rPr>
        <w:t>celei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aflate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în</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șomaj</w:t>
      </w:r>
      <w:proofErr w:type="spellEnd"/>
      <w:r w:rsidRPr="000F2BF5">
        <w:rPr>
          <w:rFonts w:asciiTheme="minorHAnsi" w:hAnsiTheme="minorHAnsi" w:cstheme="minorHAnsi"/>
          <w:i/>
          <w:sz w:val="17"/>
          <w:szCs w:val="17"/>
        </w:rPr>
        <w:t xml:space="preserve"> a </w:t>
      </w:r>
      <w:proofErr w:type="spellStart"/>
      <w:r w:rsidRPr="000F2BF5">
        <w:rPr>
          <w:rFonts w:asciiTheme="minorHAnsi" w:hAnsiTheme="minorHAnsi" w:cstheme="minorHAnsi"/>
          <w:i/>
          <w:sz w:val="17"/>
          <w:szCs w:val="17"/>
        </w:rPr>
        <w:t>fost</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revizuită</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pentru</w:t>
      </w:r>
      <w:proofErr w:type="spellEnd"/>
      <w:r w:rsidRPr="000F2BF5">
        <w:rPr>
          <w:rFonts w:asciiTheme="minorHAnsi" w:hAnsiTheme="minorHAnsi" w:cstheme="minorHAnsi"/>
          <w:i/>
          <w:sz w:val="17"/>
          <w:szCs w:val="17"/>
        </w:rPr>
        <w:t xml:space="preserve"> a </w:t>
      </w:r>
      <w:proofErr w:type="spellStart"/>
      <w:r w:rsidRPr="000F2BF5">
        <w:rPr>
          <w:rFonts w:asciiTheme="minorHAnsi" w:hAnsiTheme="minorHAnsi" w:cstheme="minorHAnsi"/>
          <w:i/>
          <w:sz w:val="17"/>
          <w:szCs w:val="17"/>
        </w:rPr>
        <w:t>răspunde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cerințelor</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Biroului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Internațional</w:t>
      </w:r>
      <w:proofErr w:type="spellEnd"/>
      <w:r w:rsidRPr="000F2BF5">
        <w:rPr>
          <w:rFonts w:asciiTheme="minorHAnsi" w:hAnsiTheme="minorHAnsi" w:cstheme="minorHAnsi"/>
          <w:i/>
          <w:sz w:val="17"/>
          <w:szCs w:val="17"/>
        </w:rPr>
        <w:t xml:space="preserve"> al </w:t>
      </w:r>
      <w:proofErr w:type="spellStart"/>
      <w:r w:rsidRPr="000F2BF5">
        <w:rPr>
          <w:rFonts w:asciiTheme="minorHAnsi" w:hAnsiTheme="minorHAnsi" w:cstheme="minorHAnsi"/>
          <w:i/>
          <w:sz w:val="17"/>
          <w:szCs w:val="17"/>
        </w:rPr>
        <w:t>Muncii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trasate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prin</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Rezoluţia</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privind</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statistica</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muncii</w:t>
      </w:r>
      <w:proofErr w:type="spellEnd"/>
      <w:r w:rsidRPr="000F2BF5">
        <w:rPr>
          <w:rFonts w:asciiTheme="minorHAnsi" w:hAnsiTheme="minorHAnsi" w:cstheme="minorHAnsi"/>
          <w:i/>
          <w:sz w:val="17"/>
          <w:szCs w:val="17"/>
        </w:rPr>
        <w:t xml:space="preserve">, a </w:t>
      </w:r>
      <w:proofErr w:type="spellStart"/>
      <w:r w:rsidRPr="000F2BF5">
        <w:rPr>
          <w:rFonts w:asciiTheme="minorHAnsi" w:hAnsiTheme="minorHAnsi" w:cstheme="minorHAnsi"/>
          <w:i/>
          <w:sz w:val="17"/>
          <w:szCs w:val="17"/>
        </w:rPr>
        <w:t>ocupării</w:t>
      </w:r>
      <w:proofErr w:type="spellEnd"/>
      <w:r w:rsidRPr="000F2BF5">
        <w:rPr>
          <w:rFonts w:asciiTheme="minorHAnsi" w:hAnsiTheme="minorHAnsi" w:cstheme="minorHAnsi"/>
          <w:i/>
          <w:sz w:val="17"/>
          <w:szCs w:val="17"/>
        </w:rPr>
        <w:t xml:space="preserve"> şi a </w:t>
      </w:r>
      <w:proofErr w:type="spellStart"/>
      <w:r w:rsidRPr="000F2BF5">
        <w:rPr>
          <w:rFonts w:asciiTheme="minorHAnsi" w:hAnsiTheme="minorHAnsi" w:cstheme="minorHAnsi"/>
          <w:i/>
          <w:sz w:val="17"/>
          <w:szCs w:val="17"/>
        </w:rPr>
        <w:t>subutilizării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forţei</w:t>
      </w:r>
      <w:proofErr w:type="spellEnd"/>
      <w:r w:rsidRPr="000F2BF5">
        <w:rPr>
          <w:rFonts w:asciiTheme="minorHAnsi" w:hAnsiTheme="minorHAnsi" w:cstheme="minorHAnsi"/>
          <w:i/>
          <w:sz w:val="17"/>
          <w:szCs w:val="17"/>
        </w:rPr>
        <w:t xml:space="preserve"> de </w:t>
      </w:r>
      <w:proofErr w:type="spellStart"/>
      <w:r w:rsidRPr="000F2BF5">
        <w:rPr>
          <w:rFonts w:asciiTheme="minorHAnsi" w:hAnsiTheme="minorHAnsi" w:cstheme="minorHAnsi"/>
          <w:i/>
          <w:sz w:val="17"/>
          <w:szCs w:val="17"/>
        </w:rPr>
        <w:t>muncă</w:t>
      </w:r>
      <w:proofErr w:type="spellEnd"/>
      <w:r w:rsidRPr="000F2BF5">
        <w:rPr>
          <w:rFonts w:asciiTheme="minorHAnsi" w:hAnsiTheme="minorHAnsi" w:cstheme="minorHAnsi"/>
          <w:i/>
          <w:sz w:val="17"/>
          <w:szCs w:val="17"/>
        </w:rPr>
        <w:t xml:space="preserve"> - </w:t>
      </w:r>
      <w:proofErr w:type="spellStart"/>
      <w:r w:rsidRPr="000F2BF5">
        <w:rPr>
          <w:rFonts w:asciiTheme="minorHAnsi" w:hAnsiTheme="minorHAnsi" w:cstheme="minorHAnsi"/>
          <w:i/>
          <w:sz w:val="17"/>
          <w:szCs w:val="17"/>
        </w:rPr>
        <w:t>adoptată</w:t>
      </w:r>
      <w:proofErr w:type="spellEnd"/>
      <w:r w:rsidRPr="000F2BF5">
        <w:rPr>
          <w:rFonts w:asciiTheme="minorHAnsi" w:hAnsiTheme="minorHAnsi" w:cstheme="minorHAnsi"/>
          <w:i/>
          <w:sz w:val="17"/>
          <w:szCs w:val="17"/>
        </w:rPr>
        <w:t xml:space="preserve"> de </w:t>
      </w:r>
      <w:proofErr w:type="spellStart"/>
      <w:r w:rsidRPr="000F2BF5">
        <w:rPr>
          <w:rFonts w:asciiTheme="minorHAnsi" w:hAnsiTheme="minorHAnsi" w:cstheme="minorHAnsi"/>
          <w:i/>
          <w:sz w:val="17"/>
          <w:szCs w:val="17"/>
        </w:rPr>
        <w:t>cea</w:t>
      </w:r>
      <w:proofErr w:type="spellEnd"/>
      <w:r w:rsidRPr="000F2BF5">
        <w:rPr>
          <w:rFonts w:asciiTheme="minorHAnsi" w:hAnsiTheme="minorHAnsi" w:cstheme="minorHAnsi"/>
          <w:i/>
          <w:sz w:val="17"/>
          <w:szCs w:val="17"/>
        </w:rPr>
        <w:t xml:space="preserve"> de a 19-a </w:t>
      </w:r>
      <w:proofErr w:type="spellStart"/>
      <w:r w:rsidRPr="000F2BF5">
        <w:rPr>
          <w:rFonts w:asciiTheme="minorHAnsi" w:hAnsiTheme="minorHAnsi" w:cstheme="minorHAnsi"/>
          <w:i/>
          <w:sz w:val="17"/>
          <w:szCs w:val="17"/>
        </w:rPr>
        <w:t>Conferinţă</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Internaţională</w:t>
      </w:r>
      <w:proofErr w:type="spellEnd"/>
      <w:r w:rsidRPr="000F2BF5">
        <w:rPr>
          <w:rFonts w:asciiTheme="minorHAnsi" w:hAnsiTheme="minorHAnsi" w:cstheme="minorHAnsi"/>
          <w:i/>
          <w:sz w:val="17"/>
          <w:szCs w:val="17"/>
        </w:rPr>
        <w:t xml:space="preserve"> a </w:t>
      </w:r>
      <w:proofErr w:type="spellStart"/>
      <w:r w:rsidRPr="000F2BF5">
        <w:rPr>
          <w:rFonts w:asciiTheme="minorHAnsi" w:hAnsiTheme="minorHAnsi" w:cstheme="minorHAnsi"/>
          <w:i/>
          <w:sz w:val="17"/>
          <w:szCs w:val="17"/>
        </w:rPr>
        <w:t>Statisticienilor</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Muncii</w:t>
      </w:r>
      <w:proofErr w:type="spellEnd"/>
      <w:r w:rsidRPr="000F2BF5">
        <w:rPr>
          <w:rFonts w:asciiTheme="minorHAnsi" w:hAnsiTheme="minorHAnsi" w:cstheme="minorHAnsi"/>
          <w:i/>
          <w:sz w:val="17"/>
          <w:szCs w:val="17"/>
        </w:rPr>
        <w:t xml:space="preserve"> (ICLS) - </w:t>
      </w:r>
      <w:proofErr w:type="spellStart"/>
      <w:r w:rsidRPr="000F2BF5">
        <w:rPr>
          <w:rFonts w:asciiTheme="minorHAnsi" w:hAnsiTheme="minorHAnsi" w:cstheme="minorHAnsi"/>
          <w:i/>
          <w:sz w:val="17"/>
          <w:szCs w:val="17"/>
        </w:rPr>
        <w:t>Octombrie</w:t>
      </w:r>
      <w:proofErr w:type="spellEnd"/>
      <w:r w:rsidRPr="000F2BF5">
        <w:rPr>
          <w:rFonts w:asciiTheme="minorHAnsi" w:hAnsiTheme="minorHAnsi" w:cstheme="minorHAnsi"/>
          <w:i/>
          <w:sz w:val="17"/>
          <w:szCs w:val="17"/>
        </w:rPr>
        <w:t xml:space="preserve"> 2013(</w:t>
      </w:r>
      <w:hyperlink r:id="rId1" w:history="1">
        <w:r w:rsidRPr="000F2BF5">
          <w:rPr>
            <w:rStyle w:val="Hyperlink"/>
            <w:rFonts w:asciiTheme="minorHAnsi" w:hAnsiTheme="minorHAnsi" w:cstheme="minorHAnsi"/>
            <w:i/>
            <w:sz w:val="17"/>
            <w:szCs w:val="17"/>
          </w:rPr>
          <w:t>http://www.ilo.ch/wcmsp5/groups/public/---</w:t>
        </w:r>
        <w:proofErr w:type="spellStart"/>
        <w:r w:rsidRPr="000F2BF5">
          <w:rPr>
            <w:rStyle w:val="Hyperlink"/>
            <w:rFonts w:asciiTheme="minorHAnsi" w:hAnsiTheme="minorHAnsi" w:cstheme="minorHAnsi"/>
            <w:i/>
            <w:sz w:val="17"/>
            <w:szCs w:val="17"/>
          </w:rPr>
          <w:t>dgreports</w:t>
        </w:r>
        <w:proofErr w:type="spellEnd"/>
        <w:r w:rsidRPr="000F2BF5">
          <w:rPr>
            <w:rStyle w:val="Hyperlink"/>
            <w:rFonts w:asciiTheme="minorHAnsi" w:hAnsiTheme="minorHAnsi" w:cstheme="minorHAnsi"/>
            <w:i/>
            <w:sz w:val="17"/>
            <w:szCs w:val="17"/>
          </w:rPr>
          <w:t>/---stat/documents/</w:t>
        </w:r>
        <w:proofErr w:type="spellStart"/>
        <w:r w:rsidRPr="000F2BF5">
          <w:rPr>
            <w:rStyle w:val="Hyperlink"/>
            <w:rFonts w:asciiTheme="minorHAnsi" w:hAnsiTheme="minorHAnsi" w:cstheme="minorHAnsi"/>
            <w:i/>
            <w:sz w:val="17"/>
            <w:szCs w:val="17"/>
          </w:rPr>
          <w:t>normativeinstrument</w:t>
        </w:r>
        <w:proofErr w:type="spellEnd"/>
        <w:r w:rsidRPr="000F2BF5">
          <w:rPr>
            <w:rStyle w:val="Hyperlink"/>
            <w:rFonts w:asciiTheme="minorHAnsi" w:hAnsiTheme="minorHAnsi" w:cstheme="minorHAnsi"/>
            <w:i/>
            <w:sz w:val="17"/>
            <w:szCs w:val="17"/>
          </w:rPr>
          <w:t>/wcms_230304.pdf</w:t>
        </w:r>
      </w:hyperlink>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Cea</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mai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importantă</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modificare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vizează</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excluderea</w:t>
      </w:r>
      <w:proofErr w:type="spellEnd"/>
      <w:r w:rsidRPr="000F2BF5">
        <w:rPr>
          <w:rFonts w:asciiTheme="minorHAnsi" w:hAnsiTheme="minorHAnsi" w:cstheme="minorHAnsi"/>
          <w:i/>
          <w:sz w:val="17"/>
          <w:szCs w:val="17"/>
        </w:rPr>
        <w:t xml:space="preserve"> din </w:t>
      </w:r>
      <w:proofErr w:type="spellStart"/>
      <w:r w:rsidRPr="000F2BF5">
        <w:rPr>
          <w:rFonts w:asciiTheme="minorHAnsi" w:hAnsiTheme="minorHAnsi" w:cstheme="minorHAnsi"/>
          <w:i/>
          <w:sz w:val="17"/>
          <w:szCs w:val="17"/>
        </w:rPr>
        <w:t>sfera</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ocupării</w:t>
      </w:r>
      <w:proofErr w:type="spellEnd"/>
      <w:r w:rsidRPr="000F2BF5">
        <w:rPr>
          <w:rFonts w:asciiTheme="minorHAnsi" w:hAnsiTheme="minorHAnsi" w:cstheme="minorHAnsi"/>
          <w:i/>
          <w:sz w:val="17"/>
          <w:szCs w:val="17"/>
        </w:rPr>
        <w:t xml:space="preserve"> a </w:t>
      </w:r>
      <w:proofErr w:type="spellStart"/>
      <w:r w:rsidRPr="000F2BF5">
        <w:rPr>
          <w:rFonts w:asciiTheme="minorHAnsi" w:hAnsiTheme="minorHAnsi" w:cstheme="minorHAnsi"/>
          <w:i/>
          <w:sz w:val="17"/>
          <w:szCs w:val="17"/>
        </w:rPr>
        <w:t>persoanelor</w:t>
      </w:r>
      <w:proofErr w:type="spellEnd"/>
      <w:r w:rsidRPr="000F2BF5">
        <w:rPr>
          <w:rFonts w:asciiTheme="minorHAnsi" w:hAnsiTheme="minorHAnsi" w:cstheme="minorHAnsi"/>
          <w:i/>
          <w:sz w:val="17"/>
          <w:szCs w:val="17"/>
        </w:rPr>
        <w:t xml:space="preserve"> care </w:t>
      </w:r>
      <w:proofErr w:type="spellStart"/>
      <w:r w:rsidRPr="000F2BF5">
        <w:rPr>
          <w:rFonts w:asciiTheme="minorHAnsi" w:hAnsiTheme="minorHAnsi" w:cstheme="minorHAnsi"/>
          <w:i/>
          <w:sz w:val="17"/>
          <w:szCs w:val="17"/>
        </w:rPr>
        <w:t>produc</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bunuri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agricole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destinate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exclusiv</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sau</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majoritar</w:t>
      </w:r>
      <w:proofErr w:type="spellEnd"/>
      <w:r w:rsidRPr="000F2BF5">
        <w:rPr>
          <w:rFonts w:asciiTheme="minorHAnsi" w:hAnsiTheme="minorHAnsi" w:cstheme="minorHAnsi"/>
          <w:i/>
          <w:sz w:val="17"/>
          <w:szCs w:val="17"/>
        </w:rPr>
        <w:t xml:space="preserve"> auto-</w:t>
      </w:r>
      <w:proofErr w:type="spellStart"/>
      <w:r w:rsidRPr="000F2BF5">
        <w:rPr>
          <w:rFonts w:asciiTheme="minorHAnsi" w:hAnsiTheme="minorHAnsi" w:cstheme="minorHAnsi"/>
          <w:i/>
          <w:sz w:val="17"/>
          <w:szCs w:val="17"/>
        </w:rPr>
        <w:t>consumului</w:t>
      </w:r>
      <w:proofErr w:type="spellEnd"/>
      <w:r w:rsidRPr="000F2BF5">
        <w:rPr>
          <w:rFonts w:asciiTheme="minorHAnsi" w:hAnsiTheme="minorHAnsi" w:cstheme="minorHAnsi"/>
          <w:i/>
          <w:sz w:val="17"/>
          <w:szCs w:val="17"/>
        </w:rPr>
        <w:t xml:space="preserve"> care </w:t>
      </w:r>
      <w:proofErr w:type="spellStart"/>
      <w:r w:rsidRPr="000F2BF5">
        <w:rPr>
          <w:rFonts w:asciiTheme="minorHAnsi" w:hAnsiTheme="minorHAnsi" w:cstheme="minorHAnsi"/>
          <w:i/>
          <w:sz w:val="17"/>
          <w:szCs w:val="17"/>
        </w:rPr>
        <w:t>generează</w:t>
      </w:r>
      <w:proofErr w:type="spellEnd"/>
      <w:r w:rsidRPr="000F2BF5">
        <w:rPr>
          <w:rFonts w:asciiTheme="minorHAnsi" w:hAnsiTheme="minorHAnsi" w:cstheme="minorHAnsi"/>
          <w:i/>
          <w:sz w:val="17"/>
          <w:szCs w:val="17"/>
        </w:rPr>
        <w:t xml:space="preserve"> un impact </w:t>
      </w:r>
      <w:proofErr w:type="spellStart"/>
      <w:r w:rsidRPr="000F2BF5">
        <w:rPr>
          <w:rFonts w:asciiTheme="minorHAnsi" w:hAnsiTheme="minorHAnsi" w:cstheme="minorHAnsi"/>
          <w:i/>
          <w:sz w:val="17"/>
          <w:szCs w:val="17"/>
        </w:rPr>
        <w:t>sesizabil</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în</w:t>
      </w:r>
      <w:proofErr w:type="spellEnd"/>
      <w:r w:rsidRPr="000F2BF5">
        <w:rPr>
          <w:rFonts w:asciiTheme="minorHAnsi" w:hAnsiTheme="minorHAnsi" w:cstheme="minorHAnsi"/>
          <w:i/>
          <w:sz w:val="17"/>
          <w:szCs w:val="17"/>
        </w:rPr>
        <w:t xml:space="preserve"> special </w:t>
      </w:r>
      <w:proofErr w:type="spellStart"/>
      <w:r w:rsidRPr="000F2BF5">
        <w:rPr>
          <w:rFonts w:asciiTheme="minorHAnsi" w:hAnsiTheme="minorHAnsi" w:cstheme="minorHAnsi"/>
          <w:i/>
          <w:sz w:val="17"/>
          <w:szCs w:val="17"/>
        </w:rPr>
        <w:t>în</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sensul</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reducerii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numărului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populației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ocupate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și</w:t>
      </w:r>
      <w:proofErr w:type="spellEnd"/>
      <w:r w:rsidRPr="000F2BF5">
        <w:rPr>
          <w:rFonts w:asciiTheme="minorHAnsi" w:hAnsiTheme="minorHAnsi" w:cstheme="minorHAnsi"/>
          <w:i/>
          <w:sz w:val="17"/>
          <w:szCs w:val="17"/>
        </w:rPr>
        <w:t xml:space="preserve"> a </w:t>
      </w:r>
      <w:proofErr w:type="spellStart"/>
      <w:r w:rsidRPr="000F2BF5">
        <w:rPr>
          <w:rFonts w:asciiTheme="minorHAnsi" w:hAnsiTheme="minorHAnsi" w:cstheme="minorHAnsi"/>
          <w:i/>
          <w:sz w:val="17"/>
          <w:szCs w:val="17"/>
        </w:rPr>
        <w:t>celei</w:t>
      </w:r>
      <w:proofErr w:type="spellEnd"/>
      <w:r w:rsidRPr="000F2BF5">
        <w:rPr>
          <w:rFonts w:asciiTheme="minorHAnsi" w:hAnsiTheme="minorHAnsi" w:cstheme="minorHAnsi"/>
          <w:i/>
          <w:sz w:val="17"/>
          <w:szCs w:val="17"/>
        </w:rPr>
        <w:t xml:space="preserve"> active (precum </w:t>
      </w:r>
      <w:proofErr w:type="spellStart"/>
      <w:r w:rsidRPr="000F2BF5">
        <w:rPr>
          <w:rFonts w:asciiTheme="minorHAnsi" w:hAnsiTheme="minorHAnsi" w:cstheme="minorHAnsi"/>
          <w:i/>
          <w:sz w:val="17"/>
          <w:szCs w:val="17"/>
        </w:rPr>
        <w:t>și</w:t>
      </w:r>
      <w:proofErr w:type="spellEnd"/>
      <w:r w:rsidRPr="000F2BF5">
        <w:rPr>
          <w:rFonts w:asciiTheme="minorHAnsi" w:hAnsiTheme="minorHAnsi" w:cstheme="minorHAnsi"/>
          <w:i/>
          <w:sz w:val="17"/>
          <w:szCs w:val="17"/>
        </w:rPr>
        <w:t xml:space="preserve"> a </w:t>
      </w:r>
      <w:proofErr w:type="spellStart"/>
      <w:r w:rsidRPr="000F2BF5">
        <w:rPr>
          <w:rFonts w:asciiTheme="minorHAnsi" w:hAnsiTheme="minorHAnsi" w:cstheme="minorHAnsi"/>
          <w:i/>
          <w:sz w:val="17"/>
          <w:szCs w:val="17"/>
        </w:rPr>
        <w:t>ratelor</w:t>
      </w:r>
      <w:proofErr w:type="spellEnd"/>
      <w:r w:rsidRPr="000F2BF5">
        <w:rPr>
          <w:rFonts w:asciiTheme="minorHAnsi" w:hAnsiTheme="minorHAnsi" w:cstheme="minorHAnsi"/>
          <w:i/>
          <w:sz w:val="17"/>
          <w:szCs w:val="17"/>
        </w:rPr>
        <w:t xml:space="preserve"> de </w:t>
      </w:r>
      <w:proofErr w:type="spellStart"/>
      <w:r w:rsidRPr="000F2BF5">
        <w:rPr>
          <w:rFonts w:asciiTheme="minorHAnsi" w:hAnsiTheme="minorHAnsi" w:cstheme="minorHAnsi"/>
          <w:i/>
          <w:sz w:val="17"/>
          <w:szCs w:val="17"/>
        </w:rPr>
        <w:t>ocupare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și</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activitate</w:t>
      </w:r>
      <w:proofErr w:type="spellEnd"/>
      <w:r w:rsidRPr="000F2BF5">
        <w:rPr>
          <w:rFonts w:asciiTheme="minorHAnsi" w:hAnsiTheme="minorHAnsi" w:cstheme="minorHAnsi"/>
          <w:i/>
          <w:sz w:val="17"/>
          <w:szCs w:val="17"/>
        </w:rPr>
        <w:t>).</w:t>
      </w:r>
    </w:p>
    <w:p w14:paraId="7C8965B4" w14:textId="77777777" w:rsidR="003B7EF1" w:rsidRPr="00A0428F" w:rsidRDefault="003B7EF1" w:rsidP="003B7EF1">
      <w:pPr>
        <w:pStyle w:val="FootnoteText"/>
        <w:spacing w:after="40"/>
        <w:rPr>
          <w:lang w:val="ro-RO"/>
        </w:rPr>
      </w:pPr>
      <w:r w:rsidRPr="000F2BF5">
        <w:rPr>
          <w:rFonts w:asciiTheme="minorHAnsi" w:hAnsiTheme="minorHAnsi" w:cstheme="minorHAnsi"/>
          <w:i/>
          <w:sz w:val="17"/>
          <w:szCs w:val="17"/>
        </w:rPr>
        <w:t xml:space="preserve">Din </w:t>
      </w:r>
      <w:proofErr w:type="spellStart"/>
      <w:r w:rsidRPr="000F2BF5">
        <w:rPr>
          <w:rFonts w:asciiTheme="minorHAnsi" w:hAnsiTheme="minorHAnsi" w:cstheme="minorHAnsi"/>
          <w:i/>
          <w:sz w:val="17"/>
          <w:szCs w:val="17"/>
        </w:rPr>
        <w:t>acest</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motiv</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rezultatele</w:t>
      </w:r>
      <w:proofErr w:type="spellEnd"/>
      <w:r w:rsidRPr="000F2BF5">
        <w:rPr>
          <w:rFonts w:asciiTheme="minorHAnsi" w:hAnsiTheme="minorHAnsi" w:cstheme="minorHAnsi"/>
          <w:i/>
          <w:sz w:val="17"/>
          <w:szCs w:val="17"/>
        </w:rPr>
        <w:t xml:space="preserve"> din RPL2021 </w:t>
      </w:r>
      <w:r w:rsidRPr="000F2BF5">
        <w:rPr>
          <w:rFonts w:asciiTheme="minorHAnsi" w:hAnsiTheme="minorHAnsi" w:cstheme="minorHAnsi"/>
          <w:b/>
          <w:i/>
          <w:sz w:val="17"/>
          <w:szCs w:val="17"/>
        </w:rPr>
        <w:t xml:space="preserve">nu sunt </w:t>
      </w:r>
      <w:proofErr w:type="spellStart"/>
      <w:r w:rsidRPr="000F2BF5">
        <w:rPr>
          <w:rFonts w:asciiTheme="minorHAnsi" w:hAnsiTheme="minorHAnsi" w:cstheme="minorHAnsi"/>
          <w:b/>
          <w:i/>
          <w:sz w:val="17"/>
          <w:szCs w:val="17"/>
        </w:rPr>
        <w:t>comparabile</w:t>
      </w:r>
      <w:proofErr w:type="spellEnd"/>
      <w:r w:rsidRPr="000F2BF5">
        <w:rPr>
          <w:rFonts w:asciiTheme="minorHAnsi" w:hAnsiTheme="minorHAnsi" w:cstheme="minorHAnsi"/>
          <w:i/>
          <w:sz w:val="17"/>
          <w:szCs w:val="17"/>
        </w:rPr>
        <w:t xml:space="preserve"> cu </w:t>
      </w:r>
      <w:proofErr w:type="spellStart"/>
      <w:r w:rsidRPr="000F2BF5">
        <w:rPr>
          <w:rFonts w:asciiTheme="minorHAnsi" w:hAnsiTheme="minorHAnsi" w:cstheme="minorHAnsi"/>
          <w:i/>
          <w:sz w:val="17"/>
          <w:szCs w:val="17"/>
        </w:rPr>
        <w:t>cele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publicate</w:t>
      </w:r>
      <w:proofErr w:type="spellEnd"/>
      <w:r w:rsidRPr="000F2BF5">
        <w:rPr>
          <w:rFonts w:asciiTheme="minorHAnsi" w:hAnsiTheme="minorHAnsi" w:cstheme="minorHAnsi"/>
          <w:i/>
          <w:sz w:val="17"/>
          <w:szCs w:val="17"/>
        </w:rPr>
        <w:t xml:space="preserve"> la </w:t>
      </w:r>
      <w:proofErr w:type="spellStart"/>
      <w:r w:rsidRPr="000F2BF5">
        <w:rPr>
          <w:rFonts w:asciiTheme="minorHAnsi" w:hAnsiTheme="minorHAnsi" w:cstheme="minorHAnsi"/>
          <w:i/>
          <w:sz w:val="17"/>
          <w:szCs w:val="17"/>
        </w:rPr>
        <w:t>recensămintele</w:t>
      </w:r>
      <w:proofErr w:type="spellEnd"/>
      <w:r w:rsidRPr="000F2BF5">
        <w:rPr>
          <w:rFonts w:asciiTheme="minorHAnsi" w:hAnsiTheme="minorHAnsi" w:cstheme="minorHAnsi"/>
          <w:i/>
          <w:sz w:val="17"/>
          <w:szCs w:val="17"/>
        </w:rPr>
        <w:t xml:space="preserve"> </w:t>
      </w:r>
      <w:proofErr w:type="spellStart"/>
      <w:r w:rsidRPr="000F2BF5">
        <w:rPr>
          <w:rFonts w:asciiTheme="minorHAnsi" w:hAnsiTheme="minorHAnsi" w:cstheme="minorHAnsi"/>
          <w:i/>
          <w:sz w:val="17"/>
          <w:szCs w:val="17"/>
        </w:rPr>
        <w:t>anterioare</w:t>
      </w:r>
      <w:proofErr w:type="spellEnd"/>
      <w:r w:rsidRPr="000F2BF5">
        <w:rPr>
          <w:rFonts w:asciiTheme="minorHAnsi" w:hAnsiTheme="minorHAnsi" w:cstheme="minorHAnsi"/>
          <w:i/>
          <w:sz w:val="17"/>
          <w:szCs w:val="17"/>
        </w:rPr>
        <w:t>.</w:t>
      </w:r>
    </w:p>
  </w:footnote>
  <w:footnote w:id="2">
    <w:p w14:paraId="73CE5EE6" w14:textId="0D90DA46" w:rsidR="00A54156" w:rsidRPr="00E51914" w:rsidRDefault="00A54156">
      <w:pPr>
        <w:pStyle w:val="FootnoteText"/>
        <w:rPr>
          <w:rFonts w:asciiTheme="minorHAnsi" w:hAnsiTheme="minorHAnsi" w:cstheme="minorHAnsi"/>
          <w:sz w:val="18"/>
          <w:szCs w:val="18"/>
          <w:lang w:val="ro-RO"/>
        </w:rPr>
      </w:pPr>
      <w:r w:rsidRPr="00E51914">
        <w:rPr>
          <w:rStyle w:val="FootnoteReference"/>
          <w:rFonts w:asciiTheme="minorHAnsi" w:hAnsiTheme="minorHAnsi" w:cstheme="minorHAnsi"/>
          <w:sz w:val="18"/>
          <w:szCs w:val="18"/>
        </w:rPr>
        <w:footnoteRef/>
      </w:r>
      <w:r w:rsidRPr="00E51914">
        <w:rPr>
          <w:rFonts w:asciiTheme="minorHAnsi" w:hAnsiTheme="minorHAnsi" w:cstheme="minorHAnsi"/>
          <w:sz w:val="18"/>
          <w:szCs w:val="18"/>
        </w:rPr>
        <w:t xml:space="preserve"> </w:t>
      </w:r>
      <w:hyperlink r:id="rId2" w:history="1">
        <w:r w:rsidRPr="00E51914">
          <w:rPr>
            <w:rStyle w:val="Hyperlink"/>
            <w:rFonts w:asciiTheme="minorHAnsi" w:hAnsiTheme="minorHAnsi" w:cstheme="minorHAnsi"/>
            <w:sz w:val="18"/>
            <w:szCs w:val="18"/>
            <w:lang w:val="ro-RO"/>
          </w:rPr>
          <w:t>https://www.unece.org/fileadmin/DAM/stats/publications/2015/ECECES41_EN.pdf</w:t>
        </w:r>
      </w:hyperlink>
    </w:p>
  </w:footnote>
  <w:footnote w:id="3">
    <w:p w14:paraId="1D550029" w14:textId="5F5422EE" w:rsidR="00A54156" w:rsidRPr="00E51914" w:rsidRDefault="00A54156" w:rsidP="00110D29">
      <w:pPr>
        <w:pStyle w:val="ListParagraph"/>
        <w:tabs>
          <w:tab w:val="left" w:pos="1440"/>
        </w:tabs>
        <w:spacing w:before="40"/>
        <w:jc w:val="both"/>
        <w:rPr>
          <w:rFonts w:asciiTheme="minorHAnsi" w:hAnsiTheme="minorHAnsi" w:cstheme="minorHAnsi"/>
          <w:sz w:val="18"/>
          <w:szCs w:val="18"/>
        </w:rPr>
      </w:pPr>
      <w:r w:rsidRPr="00E51914">
        <w:rPr>
          <w:rStyle w:val="FootnoteReference"/>
          <w:rFonts w:asciiTheme="minorHAnsi" w:hAnsiTheme="minorHAnsi" w:cstheme="minorHAnsi"/>
          <w:sz w:val="18"/>
          <w:szCs w:val="18"/>
        </w:rPr>
        <w:footnoteRef/>
      </w:r>
      <w:r w:rsidRPr="00E51914">
        <w:rPr>
          <w:rFonts w:asciiTheme="minorHAnsi" w:hAnsiTheme="minorHAnsi" w:cstheme="minorHAnsi"/>
          <w:sz w:val="18"/>
          <w:szCs w:val="18"/>
        </w:rPr>
        <w:t xml:space="preserve"> </w:t>
      </w:r>
      <w:hyperlink r:id="rId3" w:history="1">
        <w:r w:rsidRPr="00E51914">
          <w:rPr>
            <w:rStyle w:val="Hyperlink"/>
            <w:rFonts w:asciiTheme="minorHAnsi" w:hAnsiTheme="minorHAnsi" w:cstheme="minorHAnsi"/>
            <w:sz w:val="18"/>
            <w:szCs w:val="18"/>
          </w:rPr>
          <w:t>http://www.recensamantromania.ro/wp-content/uploads/2019/02/REGULAMENTUL-763_2008.pdf</w:t>
        </w:r>
      </w:hyperlink>
      <w:r w:rsidRPr="00E51914">
        <w:rPr>
          <w:rFonts w:asciiTheme="minorHAnsi" w:hAnsiTheme="minorHAnsi" w:cstheme="minorHAnsi"/>
          <w:sz w:val="18"/>
          <w:szCs w:val="18"/>
        </w:rPr>
        <w:t xml:space="preserve"> </w:t>
      </w:r>
    </w:p>
  </w:footnote>
  <w:footnote w:id="4">
    <w:p w14:paraId="35BAEC0A" w14:textId="55A4CAB7" w:rsidR="00A54156" w:rsidRPr="00E51914" w:rsidRDefault="00A54156" w:rsidP="00E51914">
      <w:pPr>
        <w:pStyle w:val="FootnoteText"/>
        <w:rPr>
          <w:rFonts w:asciiTheme="minorHAnsi" w:hAnsiTheme="minorHAnsi" w:cstheme="minorHAnsi"/>
          <w:sz w:val="18"/>
          <w:szCs w:val="18"/>
        </w:rPr>
      </w:pPr>
      <w:r w:rsidRPr="00E51914">
        <w:rPr>
          <w:rStyle w:val="FootnoteReference"/>
          <w:rFonts w:asciiTheme="minorHAnsi" w:hAnsiTheme="minorHAnsi" w:cstheme="minorHAnsi"/>
          <w:sz w:val="18"/>
          <w:szCs w:val="18"/>
        </w:rPr>
        <w:footnoteRef/>
      </w:r>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Regulamentul</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punere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în</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aplicare</w:t>
      </w:r>
      <w:proofErr w:type="spellEnd"/>
      <w:r w:rsidRPr="00E51914">
        <w:rPr>
          <w:rFonts w:asciiTheme="minorHAnsi" w:hAnsiTheme="minorHAnsi" w:cstheme="minorHAnsi"/>
          <w:sz w:val="18"/>
          <w:szCs w:val="18"/>
        </w:rPr>
        <w:t xml:space="preserve"> (UE) 2017/543 al </w:t>
      </w:r>
      <w:proofErr w:type="spellStart"/>
      <w:r w:rsidRPr="00E51914">
        <w:rPr>
          <w:rFonts w:asciiTheme="minorHAnsi" w:hAnsiTheme="minorHAnsi" w:cstheme="minorHAnsi"/>
          <w:sz w:val="18"/>
          <w:szCs w:val="18"/>
        </w:rPr>
        <w:t>Comisiei</w:t>
      </w:r>
      <w:proofErr w:type="spellEnd"/>
      <w:r w:rsidRPr="00E51914">
        <w:rPr>
          <w:rFonts w:asciiTheme="minorHAnsi" w:hAnsiTheme="minorHAnsi" w:cstheme="minorHAnsi"/>
          <w:sz w:val="18"/>
          <w:szCs w:val="18"/>
        </w:rPr>
        <w:t xml:space="preserve"> din 22 </w:t>
      </w:r>
      <w:proofErr w:type="spellStart"/>
      <w:r w:rsidRPr="00E51914">
        <w:rPr>
          <w:rFonts w:asciiTheme="minorHAnsi" w:hAnsiTheme="minorHAnsi" w:cstheme="minorHAnsi"/>
          <w:sz w:val="18"/>
          <w:szCs w:val="18"/>
        </w:rPr>
        <w:t>martie</w:t>
      </w:r>
      <w:proofErr w:type="spellEnd"/>
      <w:r w:rsidRPr="00E51914">
        <w:rPr>
          <w:rFonts w:asciiTheme="minorHAnsi" w:hAnsiTheme="minorHAnsi" w:cstheme="minorHAnsi"/>
          <w:sz w:val="18"/>
          <w:szCs w:val="18"/>
        </w:rPr>
        <w:t xml:space="preserve"> 2017 de </w:t>
      </w:r>
      <w:proofErr w:type="spellStart"/>
      <w:r w:rsidRPr="00E51914">
        <w:rPr>
          <w:rFonts w:asciiTheme="minorHAnsi" w:hAnsiTheme="minorHAnsi" w:cstheme="minorHAnsi"/>
          <w:sz w:val="18"/>
          <w:szCs w:val="18"/>
        </w:rPr>
        <w:t>stabilire</w:t>
      </w:r>
      <w:proofErr w:type="spellEnd"/>
      <w:r w:rsidRPr="00E51914">
        <w:rPr>
          <w:rFonts w:asciiTheme="minorHAnsi" w:hAnsiTheme="minorHAnsi" w:cstheme="minorHAnsi"/>
          <w:sz w:val="18"/>
          <w:szCs w:val="18"/>
        </w:rPr>
        <w:t xml:space="preserve"> a </w:t>
      </w:r>
      <w:proofErr w:type="spellStart"/>
      <w:r w:rsidRPr="00E51914">
        <w:rPr>
          <w:rFonts w:asciiTheme="minorHAnsi" w:hAnsiTheme="minorHAnsi" w:cstheme="minorHAnsi"/>
          <w:sz w:val="18"/>
          <w:szCs w:val="18"/>
        </w:rPr>
        <w:t>normelor</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aplicare</w:t>
      </w:r>
      <w:proofErr w:type="spellEnd"/>
      <w:r w:rsidRPr="00E51914">
        <w:rPr>
          <w:rFonts w:asciiTheme="minorHAnsi" w:hAnsiTheme="minorHAnsi" w:cstheme="minorHAnsi"/>
          <w:sz w:val="18"/>
          <w:szCs w:val="18"/>
        </w:rPr>
        <w:t xml:space="preserve"> a </w:t>
      </w:r>
      <w:proofErr w:type="spellStart"/>
      <w:r w:rsidRPr="00E51914">
        <w:rPr>
          <w:rFonts w:asciiTheme="minorHAnsi" w:hAnsiTheme="minorHAnsi" w:cstheme="minorHAnsi"/>
          <w:sz w:val="18"/>
          <w:szCs w:val="18"/>
        </w:rPr>
        <w:t>Regulamentului</w:t>
      </w:r>
      <w:proofErr w:type="spellEnd"/>
      <w:r w:rsidRPr="00E51914">
        <w:rPr>
          <w:rFonts w:asciiTheme="minorHAnsi" w:hAnsiTheme="minorHAnsi" w:cstheme="minorHAnsi"/>
          <w:sz w:val="18"/>
          <w:szCs w:val="18"/>
        </w:rPr>
        <w:t xml:space="preserve"> (CE) nr. 763/2008 al </w:t>
      </w:r>
      <w:proofErr w:type="spellStart"/>
      <w:r w:rsidRPr="00E51914">
        <w:rPr>
          <w:rFonts w:asciiTheme="minorHAnsi" w:hAnsiTheme="minorHAnsi" w:cstheme="minorHAnsi"/>
          <w:sz w:val="18"/>
          <w:szCs w:val="18"/>
        </w:rPr>
        <w:t>Parlamentului</w:t>
      </w:r>
      <w:proofErr w:type="spellEnd"/>
      <w:r w:rsidRPr="00E51914">
        <w:rPr>
          <w:rFonts w:asciiTheme="minorHAnsi" w:hAnsiTheme="minorHAnsi" w:cstheme="minorHAnsi"/>
          <w:sz w:val="18"/>
          <w:szCs w:val="18"/>
        </w:rPr>
        <w:t xml:space="preserve"> European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al </w:t>
      </w:r>
      <w:proofErr w:type="spellStart"/>
      <w:r w:rsidRPr="00E51914">
        <w:rPr>
          <w:rFonts w:asciiTheme="minorHAnsi" w:hAnsiTheme="minorHAnsi" w:cstheme="minorHAnsi"/>
          <w:sz w:val="18"/>
          <w:szCs w:val="18"/>
        </w:rPr>
        <w:t>Consiliului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privind</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recensământul</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populației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al </w:t>
      </w:r>
      <w:proofErr w:type="spellStart"/>
      <w:r w:rsidRPr="00E51914">
        <w:rPr>
          <w:rFonts w:asciiTheme="minorHAnsi" w:hAnsiTheme="minorHAnsi" w:cstheme="minorHAnsi"/>
          <w:sz w:val="18"/>
          <w:szCs w:val="18"/>
        </w:rPr>
        <w:t>locuințelor</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în</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ceea</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ce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privește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specificațiile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tehnice</w:t>
      </w:r>
      <w:proofErr w:type="spellEnd"/>
      <w:r w:rsidRPr="00E51914">
        <w:rPr>
          <w:rFonts w:asciiTheme="minorHAnsi" w:hAnsiTheme="minorHAnsi" w:cstheme="minorHAnsi"/>
          <w:sz w:val="18"/>
          <w:szCs w:val="18"/>
        </w:rPr>
        <w:t xml:space="preserve"> ale </w:t>
      </w:r>
      <w:proofErr w:type="spellStart"/>
      <w:r w:rsidRPr="00E51914">
        <w:rPr>
          <w:rFonts w:asciiTheme="minorHAnsi" w:hAnsiTheme="minorHAnsi" w:cstheme="minorHAnsi"/>
          <w:sz w:val="18"/>
          <w:szCs w:val="18"/>
        </w:rPr>
        <w:t>tematicilor</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ale </w:t>
      </w:r>
      <w:proofErr w:type="spellStart"/>
      <w:r w:rsidRPr="00E51914">
        <w:rPr>
          <w:rFonts w:asciiTheme="minorHAnsi" w:hAnsiTheme="minorHAnsi" w:cstheme="minorHAnsi"/>
          <w:sz w:val="18"/>
          <w:szCs w:val="18"/>
        </w:rPr>
        <w:t>defalcărilor</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lor</w:t>
      </w:r>
      <w:proofErr w:type="spellEnd"/>
      <w:r w:rsidRPr="00E51914">
        <w:rPr>
          <w:rFonts w:asciiTheme="minorHAnsi" w:hAnsiTheme="minorHAnsi" w:cstheme="minorHAnsi"/>
          <w:sz w:val="18"/>
          <w:szCs w:val="18"/>
        </w:rPr>
        <w:t>;</w:t>
      </w:r>
    </w:p>
    <w:p w14:paraId="5EFE194B" w14:textId="15532CB5" w:rsidR="00A54156" w:rsidRPr="00E51914" w:rsidRDefault="00A54156" w:rsidP="00E51914">
      <w:pPr>
        <w:pStyle w:val="FootnoteText"/>
        <w:rPr>
          <w:rFonts w:asciiTheme="minorHAnsi" w:hAnsiTheme="minorHAnsi" w:cstheme="minorHAnsi"/>
          <w:sz w:val="18"/>
          <w:szCs w:val="18"/>
        </w:rPr>
      </w:pPr>
      <w:proofErr w:type="spellStart"/>
      <w:r w:rsidRPr="00E51914">
        <w:rPr>
          <w:rFonts w:asciiTheme="minorHAnsi" w:hAnsiTheme="minorHAnsi" w:cstheme="minorHAnsi"/>
          <w:sz w:val="18"/>
          <w:szCs w:val="18"/>
        </w:rPr>
        <w:t>Regulamentul</w:t>
      </w:r>
      <w:proofErr w:type="spellEnd"/>
      <w:r w:rsidRPr="00E51914">
        <w:rPr>
          <w:rFonts w:asciiTheme="minorHAnsi" w:hAnsiTheme="minorHAnsi" w:cstheme="minorHAnsi"/>
          <w:sz w:val="18"/>
          <w:szCs w:val="18"/>
        </w:rPr>
        <w:t xml:space="preserve"> (UE) 2017/712 al </w:t>
      </w:r>
      <w:proofErr w:type="spellStart"/>
      <w:r w:rsidRPr="00E51914">
        <w:rPr>
          <w:rFonts w:asciiTheme="minorHAnsi" w:hAnsiTheme="minorHAnsi" w:cstheme="minorHAnsi"/>
          <w:sz w:val="18"/>
          <w:szCs w:val="18"/>
        </w:rPr>
        <w:t>Comisiei</w:t>
      </w:r>
      <w:proofErr w:type="spellEnd"/>
      <w:r w:rsidRPr="00E51914">
        <w:rPr>
          <w:rFonts w:asciiTheme="minorHAnsi" w:hAnsiTheme="minorHAnsi" w:cstheme="minorHAnsi"/>
          <w:sz w:val="18"/>
          <w:szCs w:val="18"/>
        </w:rPr>
        <w:t xml:space="preserve"> din 20 </w:t>
      </w:r>
      <w:proofErr w:type="spellStart"/>
      <w:r w:rsidRPr="00E51914">
        <w:rPr>
          <w:rFonts w:asciiTheme="minorHAnsi" w:hAnsiTheme="minorHAnsi" w:cstheme="minorHAnsi"/>
          <w:sz w:val="18"/>
          <w:szCs w:val="18"/>
        </w:rPr>
        <w:t>aprilie</w:t>
      </w:r>
      <w:proofErr w:type="spellEnd"/>
      <w:r w:rsidRPr="00E51914">
        <w:rPr>
          <w:rFonts w:asciiTheme="minorHAnsi" w:hAnsiTheme="minorHAnsi" w:cstheme="minorHAnsi"/>
          <w:sz w:val="18"/>
          <w:szCs w:val="18"/>
        </w:rPr>
        <w:t xml:space="preserve"> 2017 de </w:t>
      </w:r>
      <w:proofErr w:type="spellStart"/>
      <w:r w:rsidRPr="00E51914">
        <w:rPr>
          <w:rFonts w:asciiTheme="minorHAnsi" w:hAnsiTheme="minorHAnsi" w:cstheme="minorHAnsi"/>
          <w:sz w:val="18"/>
          <w:szCs w:val="18"/>
        </w:rPr>
        <w:t>stabilire</w:t>
      </w:r>
      <w:proofErr w:type="spellEnd"/>
      <w:r w:rsidRPr="00E51914">
        <w:rPr>
          <w:rFonts w:asciiTheme="minorHAnsi" w:hAnsiTheme="minorHAnsi" w:cstheme="minorHAnsi"/>
          <w:sz w:val="18"/>
          <w:szCs w:val="18"/>
        </w:rPr>
        <w:t xml:space="preserve"> </w:t>
      </w:r>
      <w:proofErr w:type="gramStart"/>
      <w:r w:rsidRPr="00E51914">
        <w:rPr>
          <w:rFonts w:asciiTheme="minorHAnsi" w:hAnsiTheme="minorHAnsi" w:cstheme="minorHAnsi"/>
          <w:sz w:val="18"/>
          <w:szCs w:val="18"/>
        </w:rPr>
        <w:t>a</w:t>
      </w:r>
      <w:proofErr w:type="gram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anului</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referință</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a </w:t>
      </w:r>
      <w:proofErr w:type="spellStart"/>
      <w:r w:rsidRPr="00E51914">
        <w:rPr>
          <w:rFonts w:asciiTheme="minorHAnsi" w:hAnsiTheme="minorHAnsi" w:cstheme="minorHAnsi"/>
          <w:sz w:val="18"/>
          <w:szCs w:val="18"/>
        </w:rPr>
        <w:t>programului</w:t>
      </w:r>
      <w:proofErr w:type="spellEnd"/>
      <w:r w:rsidRPr="00E51914">
        <w:rPr>
          <w:rFonts w:asciiTheme="minorHAnsi" w:hAnsiTheme="minorHAnsi" w:cstheme="minorHAnsi"/>
          <w:sz w:val="18"/>
          <w:szCs w:val="18"/>
        </w:rPr>
        <w:t xml:space="preserve"> de date </w:t>
      </w:r>
      <w:proofErr w:type="spellStart"/>
      <w:r w:rsidRPr="00E51914">
        <w:rPr>
          <w:rFonts w:asciiTheme="minorHAnsi" w:hAnsiTheme="minorHAnsi" w:cstheme="minorHAnsi"/>
          <w:sz w:val="18"/>
          <w:szCs w:val="18"/>
        </w:rPr>
        <w:t>statistice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metadate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privind</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recensământul</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populației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al </w:t>
      </w:r>
      <w:proofErr w:type="spellStart"/>
      <w:r w:rsidRPr="00E51914">
        <w:rPr>
          <w:rFonts w:asciiTheme="minorHAnsi" w:hAnsiTheme="minorHAnsi" w:cstheme="minorHAnsi"/>
          <w:sz w:val="18"/>
          <w:szCs w:val="18"/>
        </w:rPr>
        <w:t>locuințelor</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prevăzut</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Regulamentul</w:t>
      </w:r>
      <w:proofErr w:type="spellEnd"/>
      <w:r w:rsidRPr="00E51914">
        <w:rPr>
          <w:rFonts w:asciiTheme="minorHAnsi" w:hAnsiTheme="minorHAnsi" w:cstheme="minorHAnsi"/>
          <w:sz w:val="18"/>
          <w:szCs w:val="18"/>
        </w:rPr>
        <w:t xml:space="preserve"> (CE) nr. 763/2008 al </w:t>
      </w:r>
      <w:proofErr w:type="spellStart"/>
      <w:r w:rsidRPr="00E51914">
        <w:rPr>
          <w:rFonts w:asciiTheme="minorHAnsi" w:hAnsiTheme="minorHAnsi" w:cstheme="minorHAnsi"/>
          <w:sz w:val="18"/>
          <w:szCs w:val="18"/>
        </w:rPr>
        <w:t>Parlamentului</w:t>
      </w:r>
      <w:proofErr w:type="spellEnd"/>
      <w:r w:rsidRPr="00E51914">
        <w:rPr>
          <w:rFonts w:asciiTheme="minorHAnsi" w:hAnsiTheme="minorHAnsi" w:cstheme="minorHAnsi"/>
          <w:sz w:val="18"/>
          <w:szCs w:val="18"/>
        </w:rPr>
        <w:t xml:space="preserve"> European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al </w:t>
      </w:r>
      <w:proofErr w:type="spellStart"/>
      <w:r w:rsidRPr="00E51914">
        <w:rPr>
          <w:rFonts w:asciiTheme="minorHAnsi" w:hAnsiTheme="minorHAnsi" w:cstheme="minorHAnsi"/>
          <w:sz w:val="18"/>
          <w:szCs w:val="18"/>
        </w:rPr>
        <w:t>Consiliului</w:t>
      </w:r>
      <w:proofErr w:type="spellEnd"/>
      <w:r>
        <w:rPr>
          <w:rFonts w:asciiTheme="minorHAnsi" w:hAnsiTheme="minorHAnsi" w:cstheme="minorHAnsi"/>
          <w:sz w:val="18"/>
          <w:szCs w:val="18"/>
        </w:rPr>
        <w:t>;</w:t>
      </w:r>
    </w:p>
    <w:p w14:paraId="551D2E08" w14:textId="5D04AC75" w:rsidR="00A54156" w:rsidRPr="00E51914" w:rsidRDefault="00A54156" w:rsidP="00E51914">
      <w:pPr>
        <w:pStyle w:val="FootnoteText"/>
        <w:rPr>
          <w:rFonts w:asciiTheme="minorHAnsi" w:hAnsiTheme="minorHAnsi" w:cstheme="minorHAnsi"/>
          <w:sz w:val="18"/>
          <w:szCs w:val="18"/>
        </w:rPr>
      </w:pPr>
      <w:proofErr w:type="spellStart"/>
      <w:r w:rsidRPr="00E51914">
        <w:rPr>
          <w:rFonts w:asciiTheme="minorHAnsi" w:hAnsiTheme="minorHAnsi" w:cstheme="minorHAnsi"/>
          <w:sz w:val="18"/>
          <w:szCs w:val="18"/>
        </w:rPr>
        <w:t>Regulamentul</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punere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în</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aplicare</w:t>
      </w:r>
      <w:proofErr w:type="spellEnd"/>
      <w:r w:rsidRPr="00E51914">
        <w:rPr>
          <w:rFonts w:asciiTheme="minorHAnsi" w:hAnsiTheme="minorHAnsi" w:cstheme="minorHAnsi"/>
          <w:sz w:val="18"/>
          <w:szCs w:val="18"/>
        </w:rPr>
        <w:t xml:space="preserve"> (UE) 2017/881 al </w:t>
      </w:r>
      <w:proofErr w:type="spellStart"/>
      <w:r w:rsidRPr="00E51914">
        <w:rPr>
          <w:rFonts w:asciiTheme="minorHAnsi" w:hAnsiTheme="minorHAnsi" w:cstheme="minorHAnsi"/>
          <w:sz w:val="18"/>
          <w:szCs w:val="18"/>
        </w:rPr>
        <w:t>Comisiei</w:t>
      </w:r>
      <w:proofErr w:type="spellEnd"/>
      <w:r w:rsidRPr="00E51914">
        <w:rPr>
          <w:rFonts w:asciiTheme="minorHAnsi" w:hAnsiTheme="minorHAnsi" w:cstheme="minorHAnsi"/>
          <w:sz w:val="18"/>
          <w:szCs w:val="18"/>
        </w:rPr>
        <w:t xml:space="preserve"> din 23 </w:t>
      </w:r>
      <w:proofErr w:type="spellStart"/>
      <w:r w:rsidRPr="00E51914">
        <w:rPr>
          <w:rFonts w:asciiTheme="minorHAnsi" w:hAnsiTheme="minorHAnsi" w:cstheme="minorHAnsi"/>
          <w:sz w:val="18"/>
          <w:szCs w:val="18"/>
        </w:rPr>
        <w:t>mai</w:t>
      </w:r>
      <w:proofErr w:type="spellEnd"/>
      <w:r w:rsidRPr="00E51914">
        <w:rPr>
          <w:rFonts w:asciiTheme="minorHAnsi" w:hAnsiTheme="minorHAnsi" w:cstheme="minorHAnsi"/>
          <w:sz w:val="18"/>
          <w:szCs w:val="18"/>
        </w:rPr>
        <w:t xml:space="preserve"> 2017 de </w:t>
      </w:r>
      <w:proofErr w:type="spellStart"/>
      <w:r w:rsidRPr="00E51914">
        <w:rPr>
          <w:rFonts w:asciiTheme="minorHAnsi" w:hAnsiTheme="minorHAnsi" w:cstheme="minorHAnsi"/>
          <w:sz w:val="18"/>
          <w:szCs w:val="18"/>
        </w:rPr>
        <w:t>punere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în</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aplicare</w:t>
      </w:r>
      <w:proofErr w:type="spellEnd"/>
      <w:r w:rsidRPr="00E51914">
        <w:rPr>
          <w:rFonts w:asciiTheme="minorHAnsi" w:hAnsiTheme="minorHAnsi" w:cstheme="minorHAnsi"/>
          <w:sz w:val="18"/>
          <w:szCs w:val="18"/>
        </w:rPr>
        <w:t xml:space="preserve"> a </w:t>
      </w:r>
      <w:proofErr w:type="spellStart"/>
      <w:r w:rsidRPr="00E51914">
        <w:rPr>
          <w:rFonts w:asciiTheme="minorHAnsi" w:hAnsiTheme="minorHAnsi" w:cstheme="minorHAnsi"/>
          <w:sz w:val="18"/>
          <w:szCs w:val="18"/>
        </w:rPr>
        <w:t>Regulamentului</w:t>
      </w:r>
      <w:proofErr w:type="spellEnd"/>
      <w:r w:rsidRPr="00E51914">
        <w:rPr>
          <w:rFonts w:asciiTheme="minorHAnsi" w:hAnsiTheme="minorHAnsi" w:cstheme="minorHAnsi"/>
          <w:sz w:val="18"/>
          <w:szCs w:val="18"/>
        </w:rPr>
        <w:t xml:space="preserve"> (CE) nr. 763/2008 al </w:t>
      </w:r>
      <w:proofErr w:type="spellStart"/>
      <w:r w:rsidRPr="00E51914">
        <w:rPr>
          <w:rFonts w:asciiTheme="minorHAnsi" w:hAnsiTheme="minorHAnsi" w:cstheme="minorHAnsi"/>
          <w:sz w:val="18"/>
          <w:szCs w:val="18"/>
        </w:rPr>
        <w:t>Parlamentului</w:t>
      </w:r>
      <w:proofErr w:type="spellEnd"/>
      <w:r w:rsidRPr="00E51914">
        <w:rPr>
          <w:rFonts w:asciiTheme="minorHAnsi" w:hAnsiTheme="minorHAnsi" w:cstheme="minorHAnsi"/>
          <w:sz w:val="18"/>
          <w:szCs w:val="18"/>
        </w:rPr>
        <w:t xml:space="preserve"> European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al </w:t>
      </w:r>
      <w:proofErr w:type="spellStart"/>
      <w:r w:rsidRPr="00E51914">
        <w:rPr>
          <w:rFonts w:asciiTheme="minorHAnsi" w:hAnsiTheme="minorHAnsi" w:cstheme="minorHAnsi"/>
          <w:sz w:val="18"/>
          <w:szCs w:val="18"/>
        </w:rPr>
        <w:t>Consiliului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privind</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recensământul</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populației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al </w:t>
      </w:r>
      <w:proofErr w:type="spellStart"/>
      <w:r w:rsidRPr="00E51914">
        <w:rPr>
          <w:rFonts w:asciiTheme="minorHAnsi" w:hAnsiTheme="minorHAnsi" w:cstheme="minorHAnsi"/>
          <w:sz w:val="18"/>
          <w:szCs w:val="18"/>
        </w:rPr>
        <w:t>locuințelor</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în</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ceea</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ce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privește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modalitățile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structura</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rapoartelor</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calitate</w:t>
      </w:r>
      <w:proofErr w:type="spellEnd"/>
      <w:r w:rsidRPr="00E51914">
        <w:rPr>
          <w:rFonts w:asciiTheme="minorHAnsi" w:hAnsiTheme="minorHAnsi" w:cstheme="minorHAnsi"/>
          <w:sz w:val="18"/>
          <w:szCs w:val="18"/>
        </w:rPr>
        <w:t xml:space="preserve"> precum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formatul</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tehnic</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pentru</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transmiterea</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datelor</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modificare</w:t>
      </w:r>
      <w:proofErr w:type="spellEnd"/>
      <w:r w:rsidRPr="00E51914">
        <w:rPr>
          <w:rFonts w:asciiTheme="minorHAnsi" w:hAnsiTheme="minorHAnsi" w:cstheme="minorHAnsi"/>
          <w:sz w:val="18"/>
          <w:szCs w:val="18"/>
        </w:rPr>
        <w:t xml:space="preserve"> a </w:t>
      </w:r>
      <w:proofErr w:type="spellStart"/>
      <w:r w:rsidRPr="00E51914">
        <w:rPr>
          <w:rFonts w:asciiTheme="minorHAnsi" w:hAnsiTheme="minorHAnsi" w:cstheme="minorHAnsi"/>
          <w:sz w:val="18"/>
          <w:szCs w:val="18"/>
        </w:rPr>
        <w:t>Regulamentului</w:t>
      </w:r>
      <w:proofErr w:type="spellEnd"/>
      <w:r w:rsidRPr="00E51914">
        <w:rPr>
          <w:rFonts w:asciiTheme="minorHAnsi" w:hAnsiTheme="minorHAnsi" w:cstheme="minorHAnsi"/>
          <w:sz w:val="18"/>
          <w:szCs w:val="18"/>
        </w:rPr>
        <w:t xml:space="preserve"> (UE) nr.1151/2010;</w:t>
      </w:r>
    </w:p>
    <w:p w14:paraId="52EC556B" w14:textId="5B7BD64D" w:rsidR="00A54156" w:rsidRPr="00E51914" w:rsidRDefault="00A54156" w:rsidP="00E51914">
      <w:pPr>
        <w:pStyle w:val="FootnoteText"/>
        <w:rPr>
          <w:lang w:val="ro-RO"/>
        </w:rPr>
      </w:pPr>
      <w:proofErr w:type="spellStart"/>
      <w:r w:rsidRPr="00E51914">
        <w:rPr>
          <w:rFonts w:asciiTheme="minorHAnsi" w:hAnsiTheme="minorHAnsi" w:cstheme="minorHAnsi"/>
          <w:sz w:val="18"/>
          <w:szCs w:val="18"/>
        </w:rPr>
        <w:t>Regulamentul</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punere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în</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aplicare</w:t>
      </w:r>
      <w:proofErr w:type="spellEnd"/>
      <w:r w:rsidRPr="00E51914">
        <w:rPr>
          <w:rFonts w:asciiTheme="minorHAnsi" w:hAnsiTheme="minorHAnsi" w:cstheme="minorHAnsi"/>
          <w:sz w:val="18"/>
          <w:szCs w:val="18"/>
        </w:rPr>
        <w:t xml:space="preserve"> (UE) 2018/1799 al </w:t>
      </w:r>
      <w:proofErr w:type="spellStart"/>
      <w:r w:rsidRPr="00E51914">
        <w:rPr>
          <w:rFonts w:asciiTheme="minorHAnsi" w:hAnsiTheme="minorHAnsi" w:cstheme="minorHAnsi"/>
          <w:sz w:val="18"/>
          <w:szCs w:val="18"/>
        </w:rPr>
        <w:t>Comisiei</w:t>
      </w:r>
      <w:proofErr w:type="spellEnd"/>
      <w:r w:rsidRPr="00E51914">
        <w:rPr>
          <w:rFonts w:asciiTheme="minorHAnsi" w:hAnsiTheme="minorHAnsi" w:cstheme="minorHAnsi"/>
          <w:sz w:val="18"/>
          <w:szCs w:val="18"/>
        </w:rPr>
        <w:t xml:space="preserve"> din 21 </w:t>
      </w:r>
      <w:proofErr w:type="spellStart"/>
      <w:r w:rsidRPr="00E51914">
        <w:rPr>
          <w:rFonts w:asciiTheme="minorHAnsi" w:hAnsiTheme="minorHAnsi" w:cstheme="minorHAnsi"/>
          <w:sz w:val="18"/>
          <w:szCs w:val="18"/>
        </w:rPr>
        <w:t>noiembrie</w:t>
      </w:r>
      <w:proofErr w:type="spellEnd"/>
      <w:r w:rsidRPr="00E51914">
        <w:rPr>
          <w:rFonts w:asciiTheme="minorHAnsi" w:hAnsiTheme="minorHAnsi" w:cstheme="minorHAnsi"/>
          <w:sz w:val="18"/>
          <w:szCs w:val="18"/>
        </w:rPr>
        <w:t xml:space="preserve"> 2018 </w:t>
      </w:r>
      <w:proofErr w:type="spellStart"/>
      <w:r w:rsidRPr="00E51914">
        <w:rPr>
          <w:rFonts w:asciiTheme="minorHAnsi" w:hAnsiTheme="minorHAnsi" w:cstheme="minorHAnsi"/>
          <w:sz w:val="18"/>
          <w:szCs w:val="18"/>
        </w:rPr>
        <w:t>privind</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stabilirea</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unei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acțiuni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statistice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directe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temporare</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pentru</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diseminarea</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tematicilor</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selectate</w:t>
      </w:r>
      <w:proofErr w:type="spellEnd"/>
      <w:r w:rsidRPr="00E51914">
        <w:rPr>
          <w:rFonts w:asciiTheme="minorHAnsi" w:hAnsiTheme="minorHAnsi" w:cstheme="minorHAnsi"/>
          <w:sz w:val="18"/>
          <w:szCs w:val="18"/>
        </w:rPr>
        <w:t xml:space="preserve"> ale </w:t>
      </w:r>
      <w:proofErr w:type="spellStart"/>
      <w:r w:rsidRPr="00E51914">
        <w:rPr>
          <w:rFonts w:asciiTheme="minorHAnsi" w:hAnsiTheme="minorHAnsi" w:cstheme="minorHAnsi"/>
          <w:sz w:val="18"/>
          <w:szCs w:val="18"/>
        </w:rPr>
        <w:t>recensământului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populației</w:t>
      </w:r>
      <w:proofErr w:type="spellEnd"/>
      <w:r w:rsidRPr="00E51914">
        <w:rPr>
          <w:rFonts w:asciiTheme="minorHAnsi" w:hAnsiTheme="minorHAnsi" w:cstheme="minorHAnsi"/>
          <w:sz w:val="18"/>
          <w:szCs w:val="18"/>
        </w:rPr>
        <w:t xml:space="preserve"> </w:t>
      </w:r>
      <w:proofErr w:type="spellStart"/>
      <w:r w:rsidRPr="00E51914">
        <w:rPr>
          <w:rFonts w:asciiTheme="minorHAnsi" w:hAnsiTheme="minorHAnsi" w:cstheme="minorHAnsi"/>
          <w:sz w:val="18"/>
          <w:szCs w:val="18"/>
        </w:rPr>
        <w:t>și</w:t>
      </w:r>
      <w:proofErr w:type="spellEnd"/>
      <w:r w:rsidRPr="00E51914">
        <w:rPr>
          <w:rFonts w:asciiTheme="minorHAnsi" w:hAnsiTheme="minorHAnsi" w:cstheme="minorHAnsi"/>
          <w:sz w:val="18"/>
          <w:szCs w:val="18"/>
        </w:rPr>
        <w:t xml:space="preserve"> al </w:t>
      </w:r>
      <w:proofErr w:type="spellStart"/>
      <w:r w:rsidRPr="00E51914">
        <w:rPr>
          <w:rFonts w:asciiTheme="minorHAnsi" w:hAnsiTheme="minorHAnsi" w:cstheme="minorHAnsi"/>
          <w:sz w:val="18"/>
          <w:szCs w:val="18"/>
        </w:rPr>
        <w:t>locuințelor</w:t>
      </w:r>
      <w:proofErr w:type="spellEnd"/>
      <w:r w:rsidRPr="00E51914">
        <w:rPr>
          <w:rFonts w:asciiTheme="minorHAnsi" w:hAnsiTheme="minorHAnsi" w:cstheme="minorHAnsi"/>
          <w:sz w:val="18"/>
          <w:szCs w:val="18"/>
        </w:rPr>
        <w:t xml:space="preserve"> din 2021, </w:t>
      </w:r>
      <w:proofErr w:type="spellStart"/>
      <w:r w:rsidRPr="00E51914">
        <w:rPr>
          <w:rFonts w:asciiTheme="minorHAnsi" w:hAnsiTheme="minorHAnsi" w:cstheme="minorHAnsi"/>
          <w:sz w:val="18"/>
          <w:szCs w:val="18"/>
        </w:rPr>
        <w:t>geocodate</w:t>
      </w:r>
      <w:proofErr w:type="spellEnd"/>
      <w:r w:rsidRPr="00E51914">
        <w:rPr>
          <w:rFonts w:asciiTheme="minorHAnsi" w:hAnsiTheme="minorHAnsi" w:cstheme="minorHAnsi"/>
          <w:sz w:val="18"/>
          <w:szCs w:val="18"/>
        </w:rPr>
        <w:t xml:space="preserve"> la </w:t>
      </w:r>
      <w:proofErr w:type="spellStart"/>
      <w:r w:rsidRPr="00E51914">
        <w:rPr>
          <w:rFonts w:asciiTheme="minorHAnsi" w:hAnsiTheme="minorHAnsi" w:cstheme="minorHAnsi"/>
          <w:sz w:val="18"/>
          <w:szCs w:val="18"/>
        </w:rPr>
        <w:t>nivel</w:t>
      </w:r>
      <w:proofErr w:type="spellEnd"/>
      <w:r w:rsidRPr="00E51914">
        <w:rPr>
          <w:rFonts w:asciiTheme="minorHAnsi" w:hAnsiTheme="minorHAnsi" w:cstheme="minorHAnsi"/>
          <w:sz w:val="18"/>
          <w:szCs w:val="18"/>
        </w:rPr>
        <w:t xml:space="preserve"> de </w:t>
      </w:r>
      <w:proofErr w:type="spellStart"/>
      <w:r w:rsidRPr="00E51914">
        <w:rPr>
          <w:rFonts w:asciiTheme="minorHAnsi" w:hAnsiTheme="minorHAnsi" w:cstheme="minorHAnsi"/>
          <w:sz w:val="18"/>
          <w:szCs w:val="18"/>
        </w:rPr>
        <w:t>griduri</w:t>
      </w:r>
      <w:proofErr w:type="spellEnd"/>
      <w:r w:rsidRPr="00E51914">
        <w:rPr>
          <w:rFonts w:asciiTheme="minorHAnsi" w:hAnsiTheme="minorHAnsi" w:cstheme="minorHAnsi"/>
          <w:sz w:val="18"/>
          <w:szCs w:val="18"/>
        </w:rPr>
        <w:t xml:space="preserve"> de 1 km</w:t>
      </w:r>
      <w:r w:rsidRPr="00E51914">
        <w:rPr>
          <w:rFonts w:asciiTheme="minorHAnsi" w:hAnsiTheme="minorHAnsi" w:cstheme="minorHAnsi"/>
          <w:sz w:val="18"/>
          <w:szCs w:val="18"/>
          <w:vertAlign w:val="superscript"/>
        </w:rPr>
        <w:t>2</w:t>
      </w:r>
    </w:p>
  </w:footnote>
  <w:footnote w:id="5">
    <w:p w14:paraId="46013A06" w14:textId="75F3924B" w:rsidR="00A54156" w:rsidRPr="00E51914" w:rsidRDefault="00A54156">
      <w:pPr>
        <w:pStyle w:val="FootnoteText"/>
        <w:rPr>
          <w:lang w:val="ro-RO"/>
        </w:rPr>
      </w:pPr>
      <w:r>
        <w:rPr>
          <w:rStyle w:val="FootnoteReference"/>
        </w:rPr>
        <w:footnoteRef/>
      </w:r>
      <w:r>
        <w:t xml:space="preserve"> </w:t>
      </w:r>
      <w:proofErr w:type="spellStart"/>
      <w:r>
        <w:rPr>
          <w:rFonts w:asciiTheme="minorHAnsi" w:hAnsiTheme="minorHAnsi" w:cstheme="minorHAnsi"/>
          <w:color w:val="000000"/>
          <w:lang w:eastAsia="en-GB"/>
        </w:rPr>
        <w:t>D</w:t>
      </w:r>
      <w:r w:rsidRPr="00E51914">
        <w:rPr>
          <w:rFonts w:asciiTheme="minorHAnsi" w:hAnsiTheme="minorHAnsi" w:cstheme="minorHAnsi"/>
          <w:color w:val="000000"/>
          <w:lang w:eastAsia="en-GB"/>
        </w:rPr>
        <w:t>efinită</w:t>
      </w:r>
      <w:proofErr w:type="spellEnd"/>
      <w:r w:rsidRPr="00E51914">
        <w:rPr>
          <w:rFonts w:asciiTheme="minorHAnsi" w:hAnsiTheme="minorHAnsi" w:cstheme="minorHAnsi"/>
          <w:color w:val="000000"/>
          <w:lang w:eastAsia="en-GB"/>
        </w:rPr>
        <w:t xml:space="preserve"> </w:t>
      </w:r>
      <w:proofErr w:type="spellStart"/>
      <w:r w:rsidRPr="00E51914">
        <w:rPr>
          <w:rFonts w:asciiTheme="minorHAnsi" w:hAnsiTheme="minorHAnsi" w:cstheme="minorHAnsi"/>
          <w:color w:val="000000"/>
          <w:lang w:eastAsia="en-GB"/>
        </w:rPr>
        <w:t>în</w:t>
      </w:r>
      <w:proofErr w:type="spellEnd"/>
      <w:r w:rsidRPr="00E51914">
        <w:rPr>
          <w:rFonts w:asciiTheme="minorHAnsi" w:hAnsiTheme="minorHAnsi" w:cstheme="minorHAnsi"/>
          <w:color w:val="000000"/>
          <w:lang w:eastAsia="en-GB"/>
        </w:rPr>
        <w:t xml:space="preserve"> </w:t>
      </w:r>
      <w:proofErr w:type="spellStart"/>
      <w:r w:rsidRPr="00E51914">
        <w:rPr>
          <w:rFonts w:asciiTheme="minorHAnsi" w:hAnsiTheme="minorHAnsi" w:cstheme="minorHAnsi"/>
          <w:color w:val="000000"/>
          <w:lang w:eastAsia="en-GB"/>
        </w:rPr>
        <w:t>conformitate</w:t>
      </w:r>
      <w:proofErr w:type="spellEnd"/>
      <w:r w:rsidRPr="00E51914">
        <w:rPr>
          <w:rFonts w:asciiTheme="minorHAnsi" w:hAnsiTheme="minorHAnsi" w:cstheme="minorHAnsi"/>
          <w:color w:val="000000"/>
          <w:lang w:eastAsia="en-GB"/>
        </w:rPr>
        <w:t xml:space="preserve"> cu </w:t>
      </w:r>
      <w:proofErr w:type="spellStart"/>
      <w:r w:rsidRPr="00E51914">
        <w:rPr>
          <w:rFonts w:asciiTheme="minorHAnsi" w:hAnsiTheme="minorHAnsi" w:cstheme="minorHAnsi"/>
          <w:color w:val="000000"/>
          <w:lang w:eastAsia="en-GB"/>
        </w:rPr>
        <w:t>prevederile</w:t>
      </w:r>
      <w:proofErr w:type="spellEnd"/>
      <w:r w:rsidRPr="00E51914">
        <w:rPr>
          <w:rFonts w:asciiTheme="minorHAnsi" w:hAnsiTheme="minorHAnsi" w:cstheme="minorHAnsi"/>
          <w:color w:val="000000"/>
          <w:lang w:eastAsia="en-GB"/>
        </w:rPr>
        <w:t xml:space="preserve"> din art. 2 lit. d) din </w:t>
      </w:r>
      <w:hyperlink r:id="rId4" w:history="1">
        <w:proofErr w:type="spellStart"/>
        <w:r w:rsidRPr="00E51914">
          <w:rPr>
            <w:rFonts w:asciiTheme="minorHAnsi" w:hAnsiTheme="minorHAnsi" w:cstheme="minorHAnsi"/>
            <w:color w:val="0000FF"/>
            <w:u w:val="single"/>
            <w:lang w:eastAsia="en-GB"/>
          </w:rPr>
          <w:t>Regulamentul</w:t>
        </w:r>
        <w:proofErr w:type="spellEnd"/>
        <w:r w:rsidRPr="00E51914">
          <w:rPr>
            <w:rFonts w:asciiTheme="minorHAnsi" w:hAnsiTheme="minorHAnsi" w:cstheme="minorHAnsi"/>
            <w:color w:val="0000FF"/>
            <w:u w:val="single"/>
            <w:lang w:eastAsia="en-GB"/>
          </w:rPr>
          <w:t xml:space="preserve"> (CE) nr. 763/2008</w:t>
        </w:r>
      </w:hyperlink>
      <w:r w:rsidRPr="00E51914">
        <w:rPr>
          <w:rFonts w:asciiTheme="minorHAnsi" w:hAnsiTheme="minorHAnsi" w:cstheme="minorHAnsi"/>
          <w:color w:val="000000"/>
          <w:lang w:eastAsia="en-GB"/>
        </w:rPr>
        <w:t xml:space="preserve"> al </w:t>
      </w:r>
      <w:proofErr w:type="spellStart"/>
      <w:r w:rsidRPr="00E51914">
        <w:rPr>
          <w:rFonts w:asciiTheme="minorHAnsi" w:hAnsiTheme="minorHAnsi" w:cstheme="minorHAnsi"/>
          <w:color w:val="000000"/>
          <w:lang w:eastAsia="en-GB"/>
        </w:rPr>
        <w:t>Parlamentului</w:t>
      </w:r>
      <w:proofErr w:type="spellEnd"/>
      <w:r w:rsidRPr="00E51914">
        <w:rPr>
          <w:rFonts w:asciiTheme="minorHAnsi" w:hAnsiTheme="minorHAnsi" w:cstheme="minorHAnsi"/>
          <w:color w:val="000000"/>
          <w:lang w:eastAsia="en-GB"/>
        </w:rPr>
        <w:t xml:space="preserve"> European şi al </w:t>
      </w:r>
      <w:proofErr w:type="spellStart"/>
      <w:r w:rsidRPr="00E51914">
        <w:rPr>
          <w:rFonts w:asciiTheme="minorHAnsi" w:hAnsiTheme="minorHAnsi" w:cstheme="minorHAnsi"/>
          <w:color w:val="000000"/>
          <w:lang w:eastAsia="en-GB"/>
        </w:rPr>
        <w:t>Consiliului</w:t>
      </w:r>
      <w:proofErr w:type="spellEnd"/>
      <w:r w:rsidRPr="00E51914">
        <w:rPr>
          <w:rFonts w:asciiTheme="minorHAnsi" w:hAnsiTheme="minorHAnsi" w:cstheme="minorHAnsi"/>
          <w:color w:val="000000"/>
          <w:lang w:eastAsia="en-GB"/>
        </w:rPr>
        <w:t xml:space="preserve"> din 9 </w:t>
      </w:r>
      <w:proofErr w:type="spellStart"/>
      <w:r w:rsidRPr="00E51914">
        <w:rPr>
          <w:rFonts w:asciiTheme="minorHAnsi" w:hAnsiTheme="minorHAnsi" w:cstheme="minorHAnsi"/>
          <w:color w:val="000000"/>
          <w:lang w:eastAsia="en-GB"/>
        </w:rPr>
        <w:t>iulie</w:t>
      </w:r>
      <w:proofErr w:type="spellEnd"/>
      <w:r w:rsidRPr="00E51914">
        <w:rPr>
          <w:rFonts w:asciiTheme="minorHAnsi" w:hAnsiTheme="minorHAnsi" w:cstheme="minorHAnsi"/>
          <w:color w:val="000000"/>
          <w:lang w:eastAsia="en-GB"/>
        </w:rPr>
        <w:t xml:space="preserve"> 2008 </w:t>
      </w:r>
      <w:proofErr w:type="spellStart"/>
      <w:r w:rsidRPr="00E51914">
        <w:rPr>
          <w:rFonts w:asciiTheme="minorHAnsi" w:hAnsiTheme="minorHAnsi" w:cstheme="minorHAnsi"/>
          <w:color w:val="000000"/>
          <w:lang w:eastAsia="en-GB"/>
        </w:rPr>
        <w:t>privind</w:t>
      </w:r>
      <w:proofErr w:type="spellEnd"/>
      <w:r w:rsidRPr="00E51914">
        <w:rPr>
          <w:rFonts w:asciiTheme="minorHAnsi" w:hAnsiTheme="minorHAnsi" w:cstheme="minorHAnsi"/>
          <w:color w:val="000000"/>
          <w:lang w:eastAsia="en-GB"/>
        </w:rPr>
        <w:t xml:space="preserve"> </w:t>
      </w:r>
      <w:proofErr w:type="spellStart"/>
      <w:r w:rsidRPr="00E51914">
        <w:rPr>
          <w:rFonts w:asciiTheme="minorHAnsi" w:hAnsiTheme="minorHAnsi" w:cstheme="minorHAnsi"/>
          <w:color w:val="000000"/>
          <w:lang w:eastAsia="en-GB"/>
        </w:rPr>
        <w:t>recensământul</w:t>
      </w:r>
      <w:proofErr w:type="spellEnd"/>
      <w:r w:rsidRPr="00E51914">
        <w:rPr>
          <w:rFonts w:asciiTheme="minorHAnsi" w:hAnsiTheme="minorHAnsi" w:cstheme="minorHAnsi"/>
          <w:color w:val="000000"/>
          <w:lang w:eastAsia="en-GB"/>
        </w:rPr>
        <w:t xml:space="preserve"> </w:t>
      </w:r>
      <w:proofErr w:type="spellStart"/>
      <w:r w:rsidRPr="00E51914">
        <w:rPr>
          <w:rFonts w:asciiTheme="minorHAnsi" w:hAnsiTheme="minorHAnsi" w:cstheme="minorHAnsi"/>
          <w:color w:val="000000"/>
          <w:lang w:eastAsia="en-GB"/>
        </w:rPr>
        <w:t>populaţiei</w:t>
      </w:r>
      <w:proofErr w:type="spellEnd"/>
      <w:r w:rsidRPr="00E51914">
        <w:rPr>
          <w:rFonts w:asciiTheme="minorHAnsi" w:hAnsiTheme="minorHAnsi" w:cstheme="minorHAnsi"/>
          <w:color w:val="000000"/>
          <w:lang w:eastAsia="en-GB"/>
        </w:rPr>
        <w:t xml:space="preserve"> şi al </w:t>
      </w:r>
      <w:proofErr w:type="spellStart"/>
      <w:r w:rsidRPr="00E51914">
        <w:rPr>
          <w:rFonts w:asciiTheme="minorHAnsi" w:hAnsiTheme="minorHAnsi" w:cstheme="minorHAnsi"/>
          <w:color w:val="000000"/>
          <w:lang w:eastAsia="en-GB"/>
        </w:rPr>
        <w:t>locuinţelor</w:t>
      </w:r>
      <w:proofErr w:type="spellEnd"/>
      <w:r>
        <w:rPr>
          <w:rFonts w:asciiTheme="minorHAnsi" w:hAnsiTheme="minorHAnsi" w:cstheme="minorHAnsi"/>
          <w:color w:val="000000"/>
          <w:lang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D2E4E" w14:textId="77777777" w:rsidR="00A54156" w:rsidRDefault="00A54156" w:rsidP="004C7117">
    <w:pPr>
      <w:pStyle w:val="Header"/>
      <w:rPr>
        <w:rFonts w:ascii="Roboto" w:hAnsi="Roboto" w:cs="Arial"/>
        <w:b/>
        <w:sz w:val="16"/>
        <w:szCs w:val="16"/>
      </w:rPr>
    </w:pPr>
    <w:r>
      <w:rPr>
        <w:noProof/>
        <w:lang w:val="en-GB" w:eastAsia="en-GB"/>
      </w:rPr>
      <w:drawing>
        <wp:anchor distT="0" distB="0" distL="114300" distR="114300" simplePos="0" relativeHeight="251681792" behindDoc="0" locked="0" layoutInCell="1" allowOverlap="1" wp14:anchorId="4C3478DE" wp14:editId="140DAC73">
          <wp:simplePos x="0" y="0"/>
          <wp:positionH relativeFrom="margin">
            <wp:align>right</wp:align>
          </wp:positionH>
          <wp:positionV relativeFrom="paragraph">
            <wp:posOffset>-171450</wp:posOffset>
          </wp:positionV>
          <wp:extent cx="2322317" cy="55666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RPL 2021 orizontal.png"/>
                  <pic:cNvPicPr/>
                </pic:nvPicPr>
                <pic:blipFill>
                  <a:blip r:embed="rId1">
                    <a:extLst>
                      <a:ext uri="{28A0092B-C50C-407E-A947-70E740481C1C}">
                        <a14:useLocalDpi xmlns:a14="http://schemas.microsoft.com/office/drawing/2010/main" val="0"/>
                      </a:ext>
                    </a:extLst>
                  </a:blip>
                  <a:stretch>
                    <a:fillRect/>
                  </a:stretch>
                </pic:blipFill>
                <pic:spPr>
                  <a:xfrm>
                    <a:off x="0" y="0"/>
                    <a:ext cx="2322317" cy="556660"/>
                  </a:xfrm>
                  <a:prstGeom prst="rect">
                    <a:avLst/>
                  </a:prstGeom>
                </pic:spPr>
              </pic:pic>
            </a:graphicData>
          </a:graphic>
          <wp14:sizeRelH relativeFrom="margin">
            <wp14:pctWidth>0</wp14:pctWidth>
          </wp14:sizeRelH>
          <wp14:sizeRelV relativeFrom="margin">
            <wp14:pctHeight>0</wp14:pctHeight>
          </wp14:sizeRelV>
        </wp:anchor>
      </w:drawing>
    </w:r>
    <w:r w:rsidRPr="004C7117">
      <w:rPr>
        <w:rFonts w:ascii="Roboto" w:hAnsi="Roboto" w:cs="Arial"/>
        <w:b/>
        <w:noProof/>
        <w:sz w:val="16"/>
        <w:szCs w:val="16"/>
        <w:lang w:val="en-GB" w:eastAsia="en-GB"/>
      </w:rPr>
      <mc:AlternateContent>
        <mc:Choice Requires="wps">
          <w:drawing>
            <wp:anchor distT="45720" distB="45720" distL="114300" distR="114300" simplePos="0" relativeHeight="251674624" behindDoc="0" locked="0" layoutInCell="1" allowOverlap="1" wp14:anchorId="6B9D7C69" wp14:editId="13BAB0AC">
              <wp:simplePos x="0" y="0"/>
              <wp:positionH relativeFrom="column">
                <wp:posOffset>446262</wp:posOffset>
              </wp:positionH>
              <wp:positionV relativeFrom="paragraph">
                <wp:posOffset>-129496</wp:posOffset>
              </wp:positionV>
              <wp:extent cx="1859915" cy="761119"/>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61119"/>
                      </a:xfrm>
                      <a:prstGeom prst="rect">
                        <a:avLst/>
                      </a:prstGeom>
                      <a:noFill/>
                      <a:ln w="9525">
                        <a:noFill/>
                        <a:miter lim="800000"/>
                        <a:headEnd/>
                        <a:tailEnd/>
                      </a:ln>
                    </wps:spPr>
                    <wps:txbx>
                      <w:txbxContent>
                        <w:p w14:paraId="7F538AF9" w14:textId="77777777" w:rsidR="00A54156" w:rsidRPr="001C71E8" w:rsidRDefault="00A54156" w:rsidP="004C7117">
                          <w:pPr>
                            <w:rPr>
                              <w:b/>
                              <w:sz w:val="18"/>
                              <w:szCs w:val="18"/>
                            </w:rPr>
                          </w:pPr>
                          <w:r w:rsidRPr="001C71E8">
                            <w:rPr>
                              <w:b/>
                              <w:sz w:val="18"/>
                              <w:szCs w:val="18"/>
                            </w:rPr>
                            <w:t xml:space="preserve">Institutul </w:t>
                          </w:r>
                          <w:proofErr w:type="spellStart"/>
                          <w:r w:rsidRPr="001C71E8">
                            <w:rPr>
                              <w:b/>
                              <w:sz w:val="18"/>
                              <w:szCs w:val="18"/>
                            </w:rPr>
                            <w:t>Naţional</w:t>
                          </w:r>
                          <w:proofErr w:type="spellEnd"/>
                          <w:r w:rsidRPr="001C71E8">
                            <w:rPr>
                              <w:b/>
                              <w:sz w:val="18"/>
                              <w:szCs w:val="18"/>
                            </w:rPr>
                            <w:t xml:space="preserve"> de Statistică</w:t>
                          </w:r>
                        </w:p>
                        <w:p w14:paraId="43077056" w14:textId="77777777" w:rsidR="00A54156" w:rsidRDefault="00A54156" w:rsidP="004C7117">
                          <w:pPr>
                            <w:jc w:val="right"/>
                            <w:rPr>
                              <w:sz w:val="14"/>
                              <w:szCs w:val="14"/>
                            </w:rPr>
                          </w:pPr>
                        </w:p>
                        <w:p w14:paraId="0F6D7314" w14:textId="77777777" w:rsidR="00A54156" w:rsidRDefault="00A54156" w:rsidP="004C7117">
                          <w:pPr>
                            <w:jc w:val="right"/>
                            <w:rPr>
                              <w:sz w:val="14"/>
                              <w:szCs w:val="14"/>
                            </w:rPr>
                          </w:pPr>
                        </w:p>
                        <w:p w14:paraId="74E485F4" w14:textId="77777777" w:rsidR="00A54156" w:rsidRDefault="00A54156" w:rsidP="004C7117">
                          <w:pPr>
                            <w:jc w:val="right"/>
                            <w:rPr>
                              <w:sz w:val="14"/>
                              <w:szCs w:val="14"/>
                            </w:rPr>
                          </w:pPr>
                        </w:p>
                        <w:p w14:paraId="7DF3CA9D" w14:textId="77777777" w:rsidR="00A54156" w:rsidRPr="001C71E8" w:rsidRDefault="00A54156" w:rsidP="004C7117">
                          <w:pPr>
                            <w:jc w:val="right"/>
                            <w:rPr>
                              <w:sz w:val="14"/>
                              <w:szCs w:val="14"/>
                            </w:rPr>
                          </w:pPr>
                          <w:r w:rsidRPr="001C71E8">
                            <w:rPr>
                              <w:sz w:val="14"/>
                              <w:szCs w:val="14"/>
                            </w:rPr>
                            <w:t xml:space="preserve">www.insse.ro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D7C69" id="_x0000_t202" coordsize="21600,21600" o:spt="202" path="m,l,21600r21600,l21600,xe">
              <v:stroke joinstyle="miter"/>
              <v:path gradientshapeok="t" o:connecttype="rect"/>
            </v:shapetype>
            <v:shape id="Text Box 2" o:spid="_x0000_s1026" type="#_x0000_t202" style="position:absolute;margin-left:35.15pt;margin-top:-10.2pt;width:146.45pt;height:59.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" filled="f" stroked="f">
              <v:textbox>
                <w:txbxContent>
                  <w:p w14:paraId="7F538AF9" w14:textId="77777777" w:rsidR="00A54156" w:rsidRPr="001C71E8" w:rsidRDefault="00A54156" w:rsidP="004C7117">
                    <w:pPr>
                      <w:rPr>
                        <w:b/>
                        <w:sz w:val="18"/>
                        <w:szCs w:val="18"/>
                      </w:rPr>
                    </w:pPr>
                    <w:r w:rsidRPr="001C71E8">
                      <w:rPr>
                        <w:b/>
                        <w:sz w:val="18"/>
                        <w:szCs w:val="18"/>
                      </w:rPr>
                      <w:t xml:space="preserve">Institutul </w:t>
                    </w:r>
                    <w:proofErr w:type="spellStart"/>
                    <w:r w:rsidRPr="001C71E8">
                      <w:rPr>
                        <w:b/>
                        <w:sz w:val="18"/>
                        <w:szCs w:val="18"/>
                      </w:rPr>
                      <w:t>Naţional</w:t>
                    </w:r>
                    <w:proofErr w:type="spellEnd"/>
                    <w:r w:rsidRPr="001C71E8">
                      <w:rPr>
                        <w:b/>
                        <w:sz w:val="18"/>
                        <w:szCs w:val="18"/>
                      </w:rPr>
                      <w:t xml:space="preserve"> de Statistică</w:t>
                    </w:r>
                  </w:p>
                  <w:p w14:paraId="43077056" w14:textId="77777777" w:rsidR="00A54156" w:rsidRDefault="00A54156" w:rsidP="004C7117">
                    <w:pPr>
                      <w:jc w:val="right"/>
                      <w:rPr>
                        <w:sz w:val="14"/>
                        <w:szCs w:val="14"/>
                      </w:rPr>
                    </w:pPr>
                  </w:p>
                  <w:p w14:paraId="0F6D7314" w14:textId="77777777" w:rsidR="00A54156" w:rsidRDefault="00A54156" w:rsidP="004C7117">
                    <w:pPr>
                      <w:jc w:val="right"/>
                      <w:rPr>
                        <w:sz w:val="14"/>
                        <w:szCs w:val="14"/>
                      </w:rPr>
                    </w:pPr>
                  </w:p>
                  <w:p w14:paraId="74E485F4" w14:textId="77777777" w:rsidR="00A54156" w:rsidRDefault="00A54156" w:rsidP="004C7117">
                    <w:pPr>
                      <w:jc w:val="right"/>
                      <w:rPr>
                        <w:sz w:val="14"/>
                        <w:szCs w:val="14"/>
                      </w:rPr>
                    </w:pPr>
                  </w:p>
                  <w:p w14:paraId="7DF3CA9D" w14:textId="77777777" w:rsidR="00A54156" w:rsidRPr="001C71E8" w:rsidRDefault="00A54156" w:rsidP="004C7117">
                    <w:pPr>
                      <w:jc w:val="right"/>
                      <w:rPr>
                        <w:sz w:val="14"/>
                        <w:szCs w:val="14"/>
                      </w:rPr>
                    </w:pPr>
                    <w:r w:rsidRPr="001C71E8">
                      <w:rPr>
                        <w:sz w:val="14"/>
                        <w:szCs w:val="14"/>
                      </w:rPr>
                      <w:t xml:space="preserve">www.insse.ro </w:t>
                    </w:r>
                  </w:p>
                </w:txbxContent>
              </v:textbox>
            </v:shape>
          </w:pict>
        </mc:Fallback>
      </mc:AlternateContent>
    </w:r>
    <w:r>
      <w:rPr>
        <w:noProof/>
        <w:lang w:val="en-GB" w:eastAsia="en-GB"/>
      </w:rPr>
      <w:drawing>
        <wp:anchor distT="0" distB="0" distL="114300" distR="114300" simplePos="0" relativeHeight="251679744" behindDoc="0" locked="0" layoutInCell="1" allowOverlap="1" wp14:anchorId="7C1878F1" wp14:editId="51E4BA2C">
          <wp:simplePos x="0" y="0"/>
          <wp:positionH relativeFrom="column">
            <wp:posOffset>-87949</wp:posOffset>
          </wp:positionH>
          <wp:positionV relativeFrom="paragraph">
            <wp:posOffset>-87315</wp:posOffset>
          </wp:positionV>
          <wp:extent cx="585470" cy="771525"/>
          <wp:effectExtent l="0" t="0" r="5080" b="9525"/>
          <wp:wrapNone/>
          <wp:docPr id="10" name="Picture 10" descr="antet 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stema"/>
                  <pic:cNvPicPr>
                    <a:picLocks noChangeAspect="1" noChangeArrowheads="1"/>
                  </pic:cNvPicPr>
                </pic:nvPicPr>
                <pic:blipFill rotWithShape="1">
                  <a:blip r:embed="rId2">
                    <a:extLst>
                      <a:ext uri="{28A0092B-C50C-407E-A947-70E740481C1C}">
                        <a14:useLocalDpi xmlns:a14="http://schemas.microsoft.com/office/drawing/2010/main" val="0"/>
                      </a:ext>
                    </a:extLst>
                  </a:blip>
                  <a:srcRect l="1697" t="600" r="88919" b="11107"/>
                  <a:stretch/>
                </pic:blipFill>
                <pic:spPr bwMode="auto">
                  <a:xfrm>
                    <a:off x="0" y="0"/>
                    <a:ext cx="58547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cs="Arial"/>
        <w:b/>
        <w:sz w:val="16"/>
        <w:szCs w:val="16"/>
      </w:rPr>
      <w:t xml:space="preserve">  </w:t>
    </w:r>
  </w:p>
  <w:p w14:paraId="08B623B5" w14:textId="77777777" w:rsidR="00A54156" w:rsidRDefault="00A54156" w:rsidP="004C7117">
    <w:pPr>
      <w:pStyle w:val="Header"/>
      <w:rPr>
        <w:rFonts w:ascii="Roboto" w:hAnsi="Roboto" w:cs="Arial"/>
        <w:b/>
        <w:sz w:val="16"/>
        <w:szCs w:val="16"/>
      </w:rPr>
    </w:pPr>
  </w:p>
  <w:p w14:paraId="4E84812A" w14:textId="77777777" w:rsidR="00A54156" w:rsidRDefault="00A54156">
    <w:pPr>
      <w:pStyle w:val="Header"/>
    </w:pPr>
  </w:p>
  <w:p w14:paraId="4C5BFAC1" w14:textId="77777777" w:rsidR="00A54156" w:rsidRDefault="00A54156">
    <w:pPr>
      <w:pStyle w:val="Header"/>
    </w:pPr>
    <w:r w:rsidRPr="004C7117">
      <w:rPr>
        <w:rFonts w:ascii="Roboto" w:hAnsi="Roboto" w:cs="Arial"/>
        <w:b/>
        <w:noProof/>
        <w:sz w:val="16"/>
        <w:szCs w:val="16"/>
        <w:lang w:val="en-GB" w:eastAsia="en-GB"/>
      </w:rPr>
      <mc:AlternateContent>
        <mc:Choice Requires="wps">
          <w:drawing>
            <wp:anchor distT="45720" distB="45720" distL="114300" distR="114300" simplePos="0" relativeHeight="251678720" behindDoc="0" locked="0" layoutInCell="1" allowOverlap="1" wp14:anchorId="4EC7174E" wp14:editId="46D5E5B3">
              <wp:simplePos x="0" y="0"/>
              <wp:positionH relativeFrom="column">
                <wp:posOffset>4705985</wp:posOffset>
              </wp:positionH>
              <wp:positionV relativeFrom="paragraph">
                <wp:posOffset>128270</wp:posOffset>
              </wp:positionV>
              <wp:extent cx="16319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404620"/>
                      </a:xfrm>
                      <a:prstGeom prst="rect">
                        <a:avLst/>
                      </a:prstGeom>
                      <a:noFill/>
                      <a:ln w="9525">
                        <a:noFill/>
                        <a:miter lim="800000"/>
                        <a:headEnd/>
                        <a:tailEnd/>
                      </a:ln>
                    </wps:spPr>
                    <wps:txbx>
                      <w:txbxContent>
                        <w:p w14:paraId="76F3FD4E" w14:textId="77777777" w:rsidR="00A54156" w:rsidRPr="001C71E8" w:rsidRDefault="00A54156" w:rsidP="001C71E8">
                          <w:pPr>
                            <w:rPr>
                              <w:sz w:val="14"/>
                              <w:szCs w:val="14"/>
                            </w:rPr>
                          </w:pPr>
                          <w:r w:rsidRPr="001C71E8">
                            <w:rPr>
                              <w:sz w:val="14"/>
                              <w:szCs w:val="14"/>
                            </w:rPr>
                            <w:t>Telefon: 021.317.77.84;</w:t>
                          </w:r>
                        </w:p>
                        <w:p w14:paraId="09498FBA" w14:textId="77777777" w:rsidR="00A54156" w:rsidRPr="001C71E8" w:rsidRDefault="00A54156" w:rsidP="001C71E8">
                          <w:pPr>
                            <w:rPr>
                              <w:sz w:val="14"/>
                              <w:szCs w:val="14"/>
                            </w:rPr>
                          </w:pPr>
                          <w:r w:rsidRPr="001C71E8">
                            <w:rPr>
                              <w:sz w:val="14"/>
                              <w:szCs w:val="14"/>
                            </w:rPr>
                            <w:t>Fax: 021.318.18.51</w:t>
                          </w:r>
                        </w:p>
                        <w:p w14:paraId="661B85BF" w14:textId="77777777" w:rsidR="00A54156" w:rsidRPr="001C71E8" w:rsidRDefault="00A54156" w:rsidP="001C71E8">
                          <w:pPr>
                            <w:rPr>
                              <w:sz w:val="14"/>
                              <w:szCs w:val="14"/>
                            </w:rPr>
                          </w:pPr>
                          <w:r w:rsidRPr="001C71E8">
                            <w:rPr>
                              <w:sz w:val="14"/>
                              <w:szCs w:val="14"/>
                            </w:rPr>
                            <w:t>e-mail: romstat@insse.ro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7174E" id="_x0000_s1027" type="#_x0000_t202" style="position:absolute;margin-left:370.55pt;margin-top:10.1pt;width:128.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" filled="f" stroked="f">
              <v:textbox style="mso-fit-shape-to-text:t">
                <w:txbxContent>
                  <w:p w14:paraId="76F3FD4E" w14:textId="77777777" w:rsidR="00A54156" w:rsidRPr="001C71E8" w:rsidRDefault="00A54156" w:rsidP="001C71E8">
                    <w:pPr>
                      <w:rPr>
                        <w:sz w:val="14"/>
                        <w:szCs w:val="14"/>
                      </w:rPr>
                    </w:pPr>
                    <w:r w:rsidRPr="001C71E8">
                      <w:rPr>
                        <w:sz w:val="14"/>
                        <w:szCs w:val="14"/>
                      </w:rPr>
                      <w:t>Telefon: 021.317.77.84;</w:t>
                    </w:r>
                  </w:p>
                  <w:p w14:paraId="09498FBA" w14:textId="77777777" w:rsidR="00A54156" w:rsidRPr="001C71E8" w:rsidRDefault="00A54156" w:rsidP="001C71E8">
                    <w:pPr>
                      <w:rPr>
                        <w:sz w:val="14"/>
                        <w:szCs w:val="14"/>
                      </w:rPr>
                    </w:pPr>
                    <w:r w:rsidRPr="001C71E8">
                      <w:rPr>
                        <w:sz w:val="14"/>
                        <w:szCs w:val="14"/>
                      </w:rPr>
                      <w:t>Fax: 021.318.18.51</w:t>
                    </w:r>
                  </w:p>
                  <w:p w14:paraId="661B85BF" w14:textId="77777777" w:rsidR="00A54156" w:rsidRPr="001C71E8" w:rsidRDefault="00A54156" w:rsidP="001C71E8">
                    <w:pPr>
                      <w:rPr>
                        <w:sz w:val="14"/>
                        <w:szCs w:val="14"/>
                      </w:rPr>
                    </w:pPr>
                    <w:r w:rsidRPr="001C71E8">
                      <w:rPr>
                        <w:sz w:val="14"/>
                        <w:szCs w:val="14"/>
                      </w:rPr>
                      <w:t>e-mail: romstat@insse.ro</w:t>
                    </w:r>
                  </w:p>
                </w:txbxContent>
              </v:textbox>
            </v:shape>
          </w:pict>
        </mc:Fallback>
      </mc:AlternateContent>
    </w:r>
    <w:r w:rsidRPr="004C7117">
      <w:rPr>
        <w:rFonts w:ascii="Roboto" w:hAnsi="Roboto" w:cs="Arial"/>
        <w:b/>
        <w:noProof/>
        <w:sz w:val="16"/>
        <w:szCs w:val="16"/>
        <w:lang w:val="en-GB" w:eastAsia="en-GB"/>
      </w:rPr>
      <mc:AlternateContent>
        <mc:Choice Requires="wps">
          <w:drawing>
            <wp:anchor distT="45720" distB="45720" distL="114300" distR="114300" simplePos="0" relativeHeight="251676672" behindDoc="0" locked="0" layoutInCell="1" allowOverlap="1" wp14:anchorId="16D9E01E" wp14:editId="3F779B71">
              <wp:simplePos x="0" y="0"/>
              <wp:positionH relativeFrom="column">
                <wp:posOffset>2774950</wp:posOffset>
              </wp:positionH>
              <wp:positionV relativeFrom="paragraph">
                <wp:posOffset>124706</wp:posOffset>
              </wp:positionV>
              <wp:extent cx="186690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14:paraId="594200BB" w14:textId="77777777" w:rsidR="00A54156" w:rsidRPr="001C71E8" w:rsidRDefault="00A54156" w:rsidP="00E803F2">
                          <w:pPr>
                            <w:rPr>
                              <w:sz w:val="14"/>
                              <w:szCs w:val="14"/>
                            </w:rPr>
                          </w:pPr>
                          <w:r w:rsidRPr="001C71E8">
                            <w:rPr>
                              <w:sz w:val="14"/>
                              <w:szCs w:val="14"/>
                            </w:rPr>
                            <w:t xml:space="preserve">Cabinetul </w:t>
                          </w:r>
                          <w:proofErr w:type="spellStart"/>
                          <w:r w:rsidRPr="001C71E8">
                            <w:rPr>
                              <w:sz w:val="14"/>
                              <w:szCs w:val="14"/>
                            </w:rPr>
                            <w:t>Preşedintelui</w:t>
                          </w:r>
                          <w:proofErr w:type="spellEnd"/>
                        </w:p>
                        <w:p w14:paraId="5422F906" w14:textId="77777777" w:rsidR="00A54156" w:rsidRDefault="00A54156" w:rsidP="00E803F2">
                          <w:pPr>
                            <w:rPr>
                              <w:sz w:val="14"/>
                              <w:szCs w:val="14"/>
                            </w:rPr>
                          </w:pPr>
                          <w:r w:rsidRPr="001C71E8">
                            <w:rPr>
                              <w:sz w:val="14"/>
                              <w:szCs w:val="14"/>
                            </w:rPr>
                            <w:t xml:space="preserve">B-dul. </w:t>
                          </w:r>
                          <w:proofErr w:type="spellStart"/>
                          <w:r w:rsidRPr="001C71E8">
                            <w:rPr>
                              <w:sz w:val="14"/>
                              <w:szCs w:val="14"/>
                            </w:rPr>
                            <w:t>Libertăţii</w:t>
                          </w:r>
                          <w:proofErr w:type="spellEnd"/>
                          <w:r w:rsidRPr="001C71E8">
                            <w:rPr>
                              <w:sz w:val="14"/>
                              <w:szCs w:val="14"/>
                            </w:rPr>
                            <w:t xml:space="preserve"> 16, </w:t>
                          </w:r>
                          <w:proofErr w:type="spellStart"/>
                          <w:r w:rsidRPr="001C71E8">
                            <w:rPr>
                              <w:sz w:val="14"/>
                              <w:szCs w:val="14"/>
                            </w:rPr>
                            <w:t>Bucureşti</w:t>
                          </w:r>
                          <w:proofErr w:type="spellEnd"/>
                          <w:r w:rsidRPr="001C71E8">
                            <w:rPr>
                              <w:sz w:val="14"/>
                              <w:szCs w:val="14"/>
                            </w:rPr>
                            <w:t xml:space="preserve">, </w:t>
                          </w:r>
                        </w:p>
                        <w:p w14:paraId="5CB83504" w14:textId="77777777" w:rsidR="00A54156" w:rsidRPr="001C71E8" w:rsidRDefault="00A54156" w:rsidP="00E803F2">
                          <w:pPr>
                            <w:rPr>
                              <w:sz w:val="14"/>
                              <w:szCs w:val="14"/>
                            </w:rPr>
                          </w:pPr>
                          <w:r>
                            <w:rPr>
                              <w:sz w:val="14"/>
                              <w:szCs w:val="14"/>
                            </w:rPr>
                            <w:t xml:space="preserve">Sector 5, </w:t>
                          </w:r>
                          <w:r w:rsidRPr="001C71E8">
                            <w:rPr>
                              <w:sz w:val="14"/>
                              <w:szCs w:val="14"/>
                            </w:rPr>
                            <w:t xml:space="preserve">cod </w:t>
                          </w:r>
                          <w:proofErr w:type="spellStart"/>
                          <w:r>
                            <w:rPr>
                              <w:sz w:val="14"/>
                              <w:szCs w:val="14"/>
                            </w:rPr>
                            <w:t>poştal</w:t>
                          </w:r>
                          <w:proofErr w:type="spellEnd"/>
                          <w:r>
                            <w:rPr>
                              <w:sz w:val="14"/>
                              <w:szCs w:val="14"/>
                            </w:rPr>
                            <w:t xml:space="preserve"> </w:t>
                          </w:r>
                          <w:r w:rsidRPr="001C71E8">
                            <w:rPr>
                              <w:sz w:val="14"/>
                              <w:szCs w:val="14"/>
                            </w:rPr>
                            <w:t xml:space="preserve">05070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9E01E" id="_x0000_s1028" type="#_x0000_t202" style="position:absolute;margin-left:218.5pt;margin-top:9.8pt;width:147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" filled="f" stroked="f">
              <v:textbox style="mso-fit-shape-to-text:t">
                <w:txbxContent>
                  <w:p w14:paraId="594200BB" w14:textId="77777777" w:rsidR="00A54156" w:rsidRPr="001C71E8" w:rsidRDefault="00A54156" w:rsidP="00E803F2">
                    <w:pPr>
                      <w:rPr>
                        <w:sz w:val="14"/>
                        <w:szCs w:val="14"/>
                      </w:rPr>
                    </w:pPr>
                    <w:r w:rsidRPr="001C71E8">
                      <w:rPr>
                        <w:sz w:val="14"/>
                        <w:szCs w:val="14"/>
                      </w:rPr>
                      <w:t xml:space="preserve">Cabinetul </w:t>
                    </w:r>
                    <w:proofErr w:type="spellStart"/>
                    <w:r w:rsidRPr="001C71E8">
                      <w:rPr>
                        <w:sz w:val="14"/>
                        <w:szCs w:val="14"/>
                      </w:rPr>
                      <w:t>Preşedintelui</w:t>
                    </w:r>
                    <w:proofErr w:type="spellEnd"/>
                  </w:p>
                  <w:p w14:paraId="5422F906" w14:textId="77777777" w:rsidR="00A54156" w:rsidRDefault="00A54156" w:rsidP="00E803F2">
                    <w:pPr>
                      <w:rPr>
                        <w:sz w:val="14"/>
                        <w:szCs w:val="14"/>
                      </w:rPr>
                    </w:pPr>
                    <w:r w:rsidRPr="001C71E8">
                      <w:rPr>
                        <w:sz w:val="14"/>
                        <w:szCs w:val="14"/>
                      </w:rPr>
                      <w:t xml:space="preserve">B-dul. </w:t>
                    </w:r>
                    <w:proofErr w:type="spellStart"/>
                    <w:r w:rsidRPr="001C71E8">
                      <w:rPr>
                        <w:sz w:val="14"/>
                        <w:szCs w:val="14"/>
                      </w:rPr>
                      <w:t>Libertăţii</w:t>
                    </w:r>
                    <w:proofErr w:type="spellEnd"/>
                    <w:r w:rsidRPr="001C71E8">
                      <w:rPr>
                        <w:sz w:val="14"/>
                        <w:szCs w:val="14"/>
                      </w:rPr>
                      <w:t xml:space="preserve"> 16, </w:t>
                    </w:r>
                    <w:proofErr w:type="spellStart"/>
                    <w:r w:rsidRPr="001C71E8">
                      <w:rPr>
                        <w:sz w:val="14"/>
                        <w:szCs w:val="14"/>
                      </w:rPr>
                      <w:t>Bucureşti</w:t>
                    </w:r>
                    <w:proofErr w:type="spellEnd"/>
                    <w:r w:rsidRPr="001C71E8">
                      <w:rPr>
                        <w:sz w:val="14"/>
                        <w:szCs w:val="14"/>
                      </w:rPr>
                      <w:t xml:space="preserve">, </w:t>
                    </w:r>
                  </w:p>
                  <w:p w14:paraId="5CB83504" w14:textId="77777777" w:rsidR="00A54156" w:rsidRPr="001C71E8" w:rsidRDefault="00A54156" w:rsidP="00E803F2">
                    <w:pPr>
                      <w:rPr>
                        <w:sz w:val="14"/>
                        <w:szCs w:val="14"/>
                      </w:rPr>
                    </w:pPr>
                    <w:r>
                      <w:rPr>
                        <w:sz w:val="14"/>
                        <w:szCs w:val="14"/>
                      </w:rPr>
                      <w:t xml:space="preserve">Sector 5, </w:t>
                    </w:r>
                    <w:r w:rsidRPr="001C71E8">
                      <w:rPr>
                        <w:sz w:val="14"/>
                        <w:szCs w:val="14"/>
                      </w:rPr>
                      <w:t xml:space="preserve">cod </w:t>
                    </w:r>
                    <w:proofErr w:type="spellStart"/>
                    <w:r>
                      <w:rPr>
                        <w:sz w:val="14"/>
                        <w:szCs w:val="14"/>
                      </w:rPr>
                      <w:t>poştal</w:t>
                    </w:r>
                    <w:proofErr w:type="spellEnd"/>
                    <w:r>
                      <w:rPr>
                        <w:sz w:val="14"/>
                        <w:szCs w:val="14"/>
                      </w:rPr>
                      <w:t xml:space="preserve"> </w:t>
                    </w:r>
                    <w:r w:rsidRPr="001C71E8">
                      <w:rPr>
                        <w:sz w:val="14"/>
                        <w:szCs w:val="14"/>
                      </w:rPr>
                      <w:t xml:space="preserve">05070 </w:t>
                    </w:r>
                  </w:p>
                </w:txbxContent>
              </v:textbox>
            </v:shape>
          </w:pict>
        </mc:Fallback>
      </mc:AlternateContent>
    </w:r>
  </w:p>
  <w:p w14:paraId="7FAF976D" w14:textId="77777777" w:rsidR="00A54156" w:rsidRDefault="00A54156">
    <w:pPr>
      <w:pStyle w:val="Header"/>
    </w:pPr>
  </w:p>
  <w:p w14:paraId="0E511E39" w14:textId="77777777" w:rsidR="00A54156" w:rsidRDefault="00A54156">
    <w:pPr>
      <w:pStyle w:val="Header"/>
    </w:pPr>
  </w:p>
  <w:p w14:paraId="59011A4B" w14:textId="77777777" w:rsidR="00A54156" w:rsidRDefault="00A541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04148"/>
    <w:multiLevelType w:val="hybridMultilevel"/>
    <w:tmpl w:val="3F3A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13024"/>
    <w:multiLevelType w:val="hybridMultilevel"/>
    <w:tmpl w:val="4802DC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2F7051F"/>
    <w:multiLevelType w:val="hybridMultilevel"/>
    <w:tmpl w:val="6BB212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464514F"/>
    <w:multiLevelType w:val="hybridMultilevel"/>
    <w:tmpl w:val="2CCC0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97502F"/>
    <w:multiLevelType w:val="hybridMultilevel"/>
    <w:tmpl w:val="556A4C62"/>
    <w:lvl w:ilvl="0" w:tplc="4CAE2C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438A4"/>
    <w:multiLevelType w:val="hybridMultilevel"/>
    <w:tmpl w:val="203856BC"/>
    <w:lvl w:ilvl="0" w:tplc="2B56FC6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95C68"/>
    <w:multiLevelType w:val="hybridMultilevel"/>
    <w:tmpl w:val="FB5A33C6"/>
    <w:lvl w:ilvl="0" w:tplc="8D2EA41A">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7" w15:restartNumberingAfterBreak="0">
    <w:nsid w:val="3BBB3DCD"/>
    <w:multiLevelType w:val="hybridMultilevel"/>
    <w:tmpl w:val="46F21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6E69F7"/>
    <w:multiLevelType w:val="hybridMultilevel"/>
    <w:tmpl w:val="FF5C0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1936552"/>
    <w:multiLevelType w:val="hybridMultilevel"/>
    <w:tmpl w:val="8E70CBD6"/>
    <w:lvl w:ilvl="0" w:tplc="EC24A3A6">
      <w:start w:val="6"/>
      <w:numFmt w:val="decimal"/>
      <w:lvlText w:val="%1."/>
      <w:lvlJc w:val="left"/>
      <w:pPr>
        <w:ind w:left="7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4B7FBA"/>
    <w:multiLevelType w:val="hybridMultilevel"/>
    <w:tmpl w:val="69181F4E"/>
    <w:lvl w:ilvl="0" w:tplc="0A361666">
      <w:numFmt w:val="bullet"/>
      <w:lvlText w:val="-"/>
      <w:lvlJc w:val="left"/>
      <w:pPr>
        <w:ind w:left="720" w:hanging="360"/>
      </w:pPr>
      <w:rPr>
        <w:rFonts w:ascii="Calibri" w:eastAsia="Calibri" w:hAnsi="Calibri" w:cs="Calibri"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10639"/>
    <w:multiLevelType w:val="hybridMultilevel"/>
    <w:tmpl w:val="C74EB4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3081CFA"/>
    <w:multiLevelType w:val="hybridMultilevel"/>
    <w:tmpl w:val="AD308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51298A"/>
    <w:multiLevelType w:val="hybridMultilevel"/>
    <w:tmpl w:val="96F24150"/>
    <w:lvl w:ilvl="0" w:tplc="4C50F6A4">
      <w:start w:val="8"/>
      <w:numFmt w:val="decimal"/>
      <w:lvlText w:val="%1."/>
      <w:lvlJc w:val="left"/>
      <w:pPr>
        <w:ind w:left="7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3F62C0"/>
    <w:multiLevelType w:val="hybridMultilevel"/>
    <w:tmpl w:val="53403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63212BCE"/>
    <w:multiLevelType w:val="hybridMultilevel"/>
    <w:tmpl w:val="3592AAA8"/>
    <w:lvl w:ilvl="0" w:tplc="23D28672">
      <w:start w:val="1"/>
      <w:numFmt w:val="lowerLetter"/>
      <w:lvlText w:val="%1)"/>
      <w:lvlJc w:val="left"/>
      <w:pPr>
        <w:ind w:left="1455" w:hanging="37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8BA7F28"/>
    <w:multiLevelType w:val="hybridMultilevel"/>
    <w:tmpl w:val="C90ED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EB43005"/>
    <w:multiLevelType w:val="hybridMultilevel"/>
    <w:tmpl w:val="F0FA28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EFB5FD8"/>
    <w:multiLevelType w:val="hybridMultilevel"/>
    <w:tmpl w:val="0B225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B439EA"/>
    <w:multiLevelType w:val="hybridMultilevel"/>
    <w:tmpl w:val="FF4EEF2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4"/>
  </w:num>
  <w:num w:numId="2">
    <w:abstractNumId w:val="14"/>
  </w:num>
  <w:num w:numId="3">
    <w:abstractNumId w:val="0"/>
  </w:num>
  <w:num w:numId="4">
    <w:abstractNumId w:val="15"/>
  </w:num>
  <w:num w:numId="5">
    <w:abstractNumId w:val="16"/>
  </w:num>
  <w:num w:numId="6">
    <w:abstractNumId w:val="19"/>
  </w:num>
  <w:num w:numId="7">
    <w:abstractNumId w:val="18"/>
  </w:num>
  <w:num w:numId="8">
    <w:abstractNumId w:val="10"/>
  </w:num>
  <w:num w:numId="9">
    <w:abstractNumId w:val="1"/>
  </w:num>
  <w:num w:numId="10">
    <w:abstractNumId w:val="2"/>
  </w:num>
  <w:num w:numId="11">
    <w:abstractNumId w:val="11"/>
  </w:num>
  <w:num w:numId="12">
    <w:abstractNumId w:val="17"/>
  </w:num>
  <w:num w:numId="13">
    <w:abstractNumId w:val="12"/>
  </w:num>
  <w:num w:numId="14">
    <w:abstractNumId w:val="3"/>
  </w:num>
  <w:num w:numId="15">
    <w:abstractNumId w:val="8"/>
  </w:num>
  <w:num w:numId="16">
    <w:abstractNumId w:val="7"/>
  </w:num>
  <w:num w:numId="17">
    <w:abstractNumId w:val="6"/>
  </w:num>
  <w:num w:numId="18">
    <w:abstractNumId w:val="13"/>
  </w:num>
  <w:num w:numId="19">
    <w:abstractNumId w:val="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embedSystemFonts/>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DC"/>
    <w:rsid w:val="00001484"/>
    <w:rsid w:val="000068A5"/>
    <w:rsid w:val="00010156"/>
    <w:rsid w:val="00011959"/>
    <w:rsid w:val="00014CDD"/>
    <w:rsid w:val="000159BA"/>
    <w:rsid w:val="000172C7"/>
    <w:rsid w:val="00023EA2"/>
    <w:rsid w:val="000251E1"/>
    <w:rsid w:val="000258CD"/>
    <w:rsid w:val="000270B4"/>
    <w:rsid w:val="0003383D"/>
    <w:rsid w:val="00035E47"/>
    <w:rsid w:val="00037CA6"/>
    <w:rsid w:val="00050D1B"/>
    <w:rsid w:val="00054E35"/>
    <w:rsid w:val="00054FBF"/>
    <w:rsid w:val="00056833"/>
    <w:rsid w:val="000663D0"/>
    <w:rsid w:val="00072038"/>
    <w:rsid w:val="000730C1"/>
    <w:rsid w:val="00082F31"/>
    <w:rsid w:val="00091241"/>
    <w:rsid w:val="000931BE"/>
    <w:rsid w:val="000948B2"/>
    <w:rsid w:val="00095637"/>
    <w:rsid w:val="00096A7C"/>
    <w:rsid w:val="000A05BC"/>
    <w:rsid w:val="000A3B5F"/>
    <w:rsid w:val="000A5C0C"/>
    <w:rsid w:val="000A7BC9"/>
    <w:rsid w:val="000C5471"/>
    <w:rsid w:val="000D1433"/>
    <w:rsid w:val="000D3657"/>
    <w:rsid w:val="000F2BF5"/>
    <w:rsid w:val="000F2EF7"/>
    <w:rsid w:val="000F6A75"/>
    <w:rsid w:val="000F7752"/>
    <w:rsid w:val="0010016C"/>
    <w:rsid w:val="0010160A"/>
    <w:rsid w:val="001068DB"/>
    <w:rsid w:val="00110D29"/>
    <w:rsid w:val="00114F35"/>
    <w:rsid w:val="00121599"/>
    <w:rsid w:val="00121F65"/>
    <w:rsid w:val="001220FF"/>
    <w:rsid w:val="00125B24"/>
    <w:rsid w:val="001336B5"/>
    <w:rsid w:val="00134028"/>
    <w:rsid w:val="00135629"/>
    <w:rsid w:val="001372F2"/>
    <w:rsid w:val="00150625"/>
    <w:rsid w:val="00152883"/>
    <w:rsid w:val="00152A67"/>
    <w:rsid w:val="001535AC"/>
    <w:rsid w:val="00157C5E"/>
    <w:rsid w:val="00171B29"/>
    <w:rsid w:val="0018229C"/>
    <w:rsid w:val="00186A75"/>
    <w:rsid w:val="00194717"/>
    <w:rsid w:val="001A3780"/>
    <w:rsid w:val="001B3ECF"/>
    <w:rsid w:val="001B5BE2"/>
    <w:rsid w:val="001C4900"/>
    <w:rsid w:val="001C71E8"/>
    <w:rsid w:val="001D0A5A"/>
    <w:rsid w:val="001D1AF9"/>
    <w:rsid w:val="001D41ED"/>
    <w:rsid w:val="001D51CF"/>
    <w:rsid w:val="001D6244"/>
    <w:rsid w:val="001E6597"/>
    <w:rsid w:val="001E738F"/>
    <w:rsid w:val="001F48A2"/>
    <w:rsid w:val="001F7961"/>
    <w:rsid w:val="00201BE3"/>
    <w:rsid w:val="00211A86"/>
    <w:rsid w:val="00211BE9"/>
    <w:rsid w:val="00217348"/>
    <w:rsid w:val="00217E92"/>
    <w:rsid w:val="0022565D"/>
    <w:rsid w:val="00226FA7"/>
    <w:rsid w:val="002360D2"/>
    <w:rsid w:val="0023780C"/>
    <w:rsid w:val="002402ED"/>
    <w:rsid w:val="00241ED8"/>
    <w:rsid w:val="00246C51"/>
    <w:rsid w:val="00251866"/>
    <w:rsid w:val="00252101"/>
    <w:rsid w:val="00253033"/>
    <w:rsid w:val="00257559"/>
    <w:rsid w:val="002602D1"/>
    <w:rsid w:val="0026160C"/>
    <w:rsid w:val="002642F9"/>
    <w:rsid w:val="00265FB4"/>
    <w:rsid w:val="00266019"/>
    <w:rsid w:val="002669EF"/>
    <w:rsid w:val="00270392"/>
    <w:rsid w:val="00271DC6"/>
    <w:rsid w:val="0027573E"/>
    <w:rsid w:val="002806B2"/>
    <w:rsid w:val="00282EE7"/>
    <w:rsid w:val="0028358B"/>
    <w:rsid w:val="00291806"/>
    <w:rsid w:val="00291F66"/>
    <w:rsid w:val="00294306"/>
    <w:rsid w:val="00294F6D"/>
    <w:rsid w:val="002961F3"/>
    <w:rsid w:val="002A0156"/>
    <w:rsid w:val="002A0E94"/>
    <w:rsid w:val="002A3A78"/>
    <w:rsid w:val="002A3E04"/>
    <w:rsid w:val="002A49D8"/>
    <w:rsid w:val="002A61A9"/>
    <w:rsid w:val="002A6F5F"/>
    <w:rsid w:val="002B45A0"/>
    <w:rsid w:val="002C007E"/>
    <w:rsid w:val="002C1E45"/>
    <w:rsid w:val="002C36D6"/>
    <w:rsid w:val="002C44FD"/>
    <w:rsid w:val="002E153D"/>
    <w:rsid w:val="002E5BAC"/>
    <w:rsid w:val="002F630B"/>
    <w:rsid w:val="002F731A"/>
    <w:rsid w:val="002F7E85"/>
    <w:rsid w:val="0030092D"/>
    <w:rsid w:val="00300BF5"/>
    <w:rsid w:val="00301DD8"/>
    <w:rsid w:val="00303E93"/>
    <w:rsid w:val="0030766C"/>
    <w:rsid w:val="00310EDA"/>
    <w:rsid w:val="0031529D"/>
    <w:rsid w:val="00316325"/>
    <w:rsid w:val="003229BE"/>
    <w:rsid w:val="00324298"/>
    <w:rsid w:val="00333329"/>
    <w:rsid w:val="0033411C"/>
    <w:rsid w:val="003402A8"/>
    <w:rsid w:val="003414DD"/>
    <w:rsid w:val="00344282"/>
    <w:rsid w:val="00346078"/>
    <w:rsid w:val="00353022"/>
    <w:rsid w:val="003611C6"/>
    <w:rsid w:val="00362A50"/>
    <w:rsid w:val="00370FF0"/>
    <w:rsid w:val="003734F4"/>
    <w:rsid w:val="00374770"/>
    <w:rsid w:val="00376B45"/>
    <w:rsid w:val="0037786B"/>
    <w:rsid w:val="003856ED"/>
    <w:rsid w:val="003875E2"/>
    <w:rsid w:val="00391855"/>
    <w:rsid w:val="00392259"/>
    <w:rsid w:val="003971AD"/>
    <w:rsid w:val="003A6C67"/>
    <w:rsid w:val="003B447E"/>
    <w:rsid w:val="003B4730"/>
    <w:rsid w:val="003B4C08"/>
    <w:rsid w:val="003B7EF1"/>
    <w:rsid w:val="003D10AE"/>
    <w:rsid w:val="003D1DC9"/>
    <w:rsid w:val="003D370E"/>
    <w:rsid w:val="003D42BE"/>
    <w:rsid w:val="003E181D"/>
    <w:rsid w:val="003E5F40"/>
    <w:rsid w:val="003E6A8E"/>
    <w:rsid w:val="003F0A5B"/>
    <w:rsid w:val="003F25DE"/>
    <w:rsid w:val="00401DFB"/>
    <w:rsid w:val="004109D4"/>
    <w:rsid w:val="00410DB1"/>
    <w:rsid w:val="00411F34"/>
    <w:rsid w:val="004121DC"/>
    <w:rsid w:val="00412B23"/>
    <w:rsid w:val="00414839"/>
    <w:rsid w:val="00415F30"/>
    <w:rsid w:val="004160F8"/>
    <w:rsid w:val="004225F6"/>
    <w:rsid w:val="00422E2D"/>
    <w:rsid w:val="0042436D"/>
    <w:rsid w:val="00425611"/>
    <w:rsid w:val="00426D36"/>
    <w:rsid w:val="00433A1F"/>
    <w:rsid w:val="00433B90"/>
    <w:rsid w:val="00440C7A"/>
    <w:rsid w:val="0044536C"/>
    <w:rsid w:val="004746DC"/>
    <w:rsid w:val="00490909"/>
    <w:rsid w:val="00490941"/>
    <w:rsid w:val="00493034"/>
    <w:rsid w:val="004955BB"/>
    <w:rsid w:val="00497826"/>
    <w:rsid w:val="004A005A"/>
    <w:rsid w:val="004A7643"/>
    <w:rsid w:val="004B037F"/>
    <w:rsid w:val="004B1A92"/>
    <w:rsid w:val="004B53F6"/>
    <w:rsid w:val="004B5E1C"/>
    <w:rsid w:val="004C084A"/>
    <w:rsid w:val="004C08EB"/>
    <w:rsid w:val="004C1499"/>
    <w:rsid w:val="004C35F1"/>
    <w:rsid w:val="004C7117"/>
    <w:rsid w:val="004C7DBF"/>
    <w:rsid w:val="004D00C2"/>
    <w:rsid w:val="004D3F27"/>
    <w:rsid w:val="004F1689"/>
    <w:rsid w:val="004F19E8"/>
    <w:rsid w:val="004F7EB4"/>
    <w:rsid w:val="0050214B"/>
    <w:rsid w:val="00504779"/>
    <w:rsid w:val="005057AD"/>
    <w:rsid w:val="00517D70"/>
    <w:rsid w:val="005211EB"/>
    <w:rsid w:val="0052143F"/>
    <w:rsid w:val="00526680"/>
    <w:rsid w:val="00534206"/>
    <w:rsid w:val="00540E05"/>
    <w:rsid w:val="005478D0"/>
    <w:rsid w:val="00563A0E"/>
    <w:rsid w:val="00575776"/>
    <w:rsid w:val="0058174B"/>
    <w:rsid w:val="00587B4D"/>
    <w:rsid w:val="0059221B"/>
    <w:rsid w:val="005A0CF4"/>
    <w:rsid w:val="005B4785"/>
    <w:rsid w:val="005B7A8B"/>
    <w:rsid w:val="005B7AC8"/>
    <w:rsid w:val="005C0C82"/>
    <w:rsid w:val="005C0F87"/>
    <w:rsid w:val="005D0011"/>
    <w:rsid w:val="005D25EA"/>
    <w:rsid w:val="005D27B1"/>
    <w:rsid w:val="005D52FB"/>
    <w:rsid w:val="005E00FB"/>
    <w:rsid w:val="005E201C"/>
    <w:rsid w:val="005F13E0"/>
    <w:rsid w:val="005F25B2"/>
    <w:rsid w:val="005F2BC8"/>
    <w:rsid w:val="00603EF9"/>
    <w:rsid w:val="00604F6F"/>
    <w:rsid w:val="00610C0E"/>
    <w:rsid w:val="00610EAF"/>
    <w:rsid w:val="00617C1F"/>
    <w:rsid w:val="00624C0C"/>
    <w:rsid w:val="00626218"/>
    <w:rsid w:val="00627EF8"/>
    <w:rsid w:val="0063033A"/>
    <w:rsid w:val="00632DAD"/>
    <w:rsid w:val="00635D70"/>
    <w:rsid w:val="00640C6F"/>
    <w:rsid w:val="0064113C"/>
    <w:rsid w:val="006427D8"/>
    <w:rsid w:val="00652E48"/>
    <w:rsid w:val="00656E2D"/>
    <w:rsid w:val="00665386"/>
    <w:rsid w:val="00674A26"/>
    <w:rsid w:val="00677353"/>
    <w:rsid w:val="00680692"/>
    <w:rsid w:val="006864F5"/>
    <w:rsid w:val="00692907"/>
    <w:rsid w:val="00692BF9"/>
    <w:rsid w:val="0069399B"/>
    <w:rsid w:val="00694989"/>
    <w:rsid w:val="00696934"/>
    <w:rsid w:val="006A017D"/>
    <w:rsid w:val="006A2673"/>
    <w:rsid w:val="006A47C0"/>
    <w:rsid w:val="006B1AD5"/>
    <w:rsid w:val="006B31B2"/>
    <w:rsid w:val="006B4248"/>
    <w:rsid w:val="006C51AC"/>
    <w:rsid w:val="006C5AD6"/>
    <w:rsid w:val="006D0063"/>
    <w:rsid w:val="006D3338"/>
    <w:rsid w:val="006D68AF"/>
    <w:rsid w:val="006F0877"/>
    <w:rsid w:val="006F1F9D"/>
    <w:rsid w:val="006F4453"/>
    <w:rsid w:val="00700D0D"/>
    <w:rsid w:val="00703CBD"/>
    <w:rsid w:val="00706AF3"/>
    <w:rsid w:val="00707C4C"/>
    <w:rsid w:val="00714528"/>
    <w:rsid w:val="007174CC"/>
    <w:rsid w:val="00727325"/>
    <w:rsid w:val="00732196"/>
    <w:rsid w:val="0073342D"/>
    <w:rsid w:val="0073344D"/>
    <w:rsid w:val="00733897"/>
    <w:rsid w:val="00737EE3"/>
    <w:rsid w:val="0074033C"/>
    <w:rsid w:val="00740D29"/>
    <w:rsid w:val="00742670"/>
    <w:rsid w:val="00744C51"/>
    <w:rsid w:val="00747E96"/>
    <w:rsid w:val="0075089B"/>
    <w:rsid w:val="00757C54"/>
    <w:rsid w:val="007607DB"/>
    <w:rsid w:val="00763849"/>
    <w:rsid w:val="00766037"/>
    <w:rsid w:val="007668A7"/>
    <w:rsid w:val="0077146A"/>
    <w:rsid w:val="00775B6A"/>
    <w:rsid w:val="007761AE"/>
    <w:rsid w:val="007829F9"/>
    <w:rsid w:val="00790A4E"/>
    <w:rsid w:val="007A2165"/>
    <w:rsid w:val="007A5699"/>
    <w:rsid w:val="007B595C"/>
    <w:rsid w:val="007B61B3"/>
    <w:rsid w:val="007B675D"/>
    <w:rsid w:val="007C0454"/>
    <w:rsid w:val="007C1383"/>
    <w:rsid w:val="007C3526"/>
    <w:rsid w:val="007D0EA0"/>
    <w:rsid w:val="007D2D8C"/>
    <w:rsid w:val="007D5869"/>
    <w:rsid w:val="007E1986"/>
    <w:rsid w:val="007E24ED"/>
    <w:rsid w:val="007E70F3"/>
    <w:rsid w:val="007E7318"/>
    <w:rsid w:val="007F1C7E"/>
    <w:rsid w:val="007F5959"/>
    <w:rsid w:val="007F6B84"/>
    <w:rsid w:val="008038E3"/>
    <w:rsid w:val="00810774"/>
    <w:rsid w:val="00815ECB"/>
    <w:rsid w:val="008202B9"/>
    <w:rsid w:val="00831354"/>
    <w:rsid w:val="008347FD"/>
    <w:rsid w:val="008446B2"/>
    <w:rsid w:val="00845944"/>
    <w:rsid w:val="00867D36"/>
    <w:rsid w:val="00871A86"/>
    <w:rsid w:val="00884D3A"/>
    <w:rsid w:val="008856FD"/>
    <w:rsid w:val="00890C1A"/>
    <w:rsid w:val="008A2F6F"/>
    <w:rsid w:val="008A4DF3"/>
    <w:rsid w:val="008A5C33"/>
    <w:rsid w:val="008A7102"/>
    <w:rsid w:val="008B0EA0"/>
    <w:rsid w:val="008B2D9F"/>
    <w:rsid w:val="008B5B82"/>
    <w:rsid w:val="008B7239"/>
    <w:rsid w:val="008C2CDE"/>
    <w:rsid w:val="008C7319"/>
    <w:rsid w:val="008C78B9"/>
    <w:rsid w:val="008D123E"/>
    <w:rsid w:val="008D2034"/>
    <w:rsid w:val="008D48F2"/>
    <w:rsid w:val="008D497B"/>
    <w:rsid w:val="008D7090"/>
    <w:rsid w:val="008E6A87"/>
    <w:rsid w:val="00906C56"/>
    <w:rsid w:val="00910AAD"/>
    <w:rsid w:val="00912C4B"/>
    <w:rsid w:val="00914108"/>
    <w:rsid w:val="009217EA"/>
    <w:rsid w:val="0093165C"/>
    <w:rsid w:val="00932211"/>
    <w:rsid w:val="00937473"/>
    <w:rsid w:val="0094037F"/>
    <w:rsid w:val="00946000"/>
    <w:rsid w:val="009518B9"/>
    <w:rsid w:val="00956494"/>
    <w:rsid w:val="009564FF"/>
    <w:rsid w:val="00963121"/>
    <w:rsid w:val="009722DE"/>
    <w:rsid w:val="00972346"/>
    <w:rsid w:val="00976F78"/>
    <w:rsid w:val="0097770F"/>
    <w:rsid w:val="0098542C"/>
    <w:rsid w:val="0099002F"/>
    <w:rsid w:val="00991378"/>
    <w:rsid w:val="00993856"/>
    <w:rsid w:val="009A5B70"/>
    <w:rsid w:val="009B34D4"/>
    <w:rsid w:val="009B3695"/>
    <w:rsid w:val="009B5F0A"/>
    <w:rsid w:val="009B737E"/>
    <w:rsid w:val="009C7471"/>
    <w:rsid w:val="009D5508"/>
    <w:rsid w:val="009D71B3"/>
    <w:rsid w:val="00A0407C"/>
    <w:rsid w:val="00A0428F"/>
    <w:rsid w:val="00A06AE6"/>
    <w:rsid w:val="00A10C00"/>
    <w:rsid w:val="00A146BE"/>
    <w:rsid w:val="00A14BEC"/>
    <w:rsid w:val="00A162EA"/>
    <w:rsid w:val="00A20B06"/>
    <w:rsid w:val="00A22EB8"/>
    <w:rsid w:val="00A23622"/>
    <w:rsid w:val="00A2488B"/>
    <w:rsid w:val="00A310A0"/>
    <w:rsid w:val="00A323E7"/>
    <w:rsid w:val="00A32D05"/>
    <w:rsid w:val="00A37EEE"/>
    <w:rsid w:val="00A40814"/>
    <w:rsid w:val="00A40D08"/>
    <w:rsid w:val="00A429EE"/>
    <w:rsid w:val="00A4310A"/>
    <w:rsid w:val="00A44240"/>
    <w:rsid w:val="00A45C7D"/>
    <w:rsid w:val="00A54156"/>
    <w:rsid w:val="00A553FF"/>
    <w:rsid w:val="00A61DD0"/>
    <w:rsid w:val="00A65A45"/>
    <w:rsid w:val="00A7377C"/>
    <w:rsid w:val="00A8006F"/>
    <w:rsid w:val="00AA0A8A"/>
    <w:rsid w:val="00AA1A29"/>
    <w:rsid w:val="00AA5BC0"/>
    <w:rsid w:val="00AB0EE8"/>
    <w:rsid w:val="00AB65E6"/>
    <w:rsid w:val="00AC2390"/>
    <w:rsid w:val="00AC6A76"/>
    <w:rsid w:val="00AE7C73"/>
    <w:rsid w:val="00AE7CD0"/>
    <w:rsid w:val="00AE7E46"/>
    <w:rsid w:val="00AF14C5"/>
    <w:rsid w:val="00AF2AA4"/>
    <w:rsid w:val="00AF5ED9"/>
    <w:rsid w:val="00B00C36"/>
    <w:rsid w:val="00B13508"/>
    <w:rsid w:val="00B13EF0"/>
    <w:rsid w:val="00B1652A"/>
    <w:rsid w:val="00B26A24"/>
    <w:rsid w:val="00B32D36"/>
    <w:rsid w:val="00B421CB"/>
    <w:rsid w:val="00B461C7"/>
    <w:rsid w:val="00B57CC3"/>
    <w:rsid w:val="00B61161"/>
    <w:rsid w:val="00B6158B"/>
    <w:rsid w:val="00B6175C"/>
    <w:rsid w:val="00B62032"/>
    <w:rsid w:val="00B63040"/>
    <w:rsid w:val="00B65438"/>
    <w:rsid w:val="00B67AAF"/>
    <w:rsid w:val="00B752A2"/>
    <w:rsid w:val="00B75C86"/>
    <w:rsid w:val="00B8162A"/>
    <w:rsid w:val="00B93462"/>
    <w:rsid w:val="00B93B04"/>
    <w:rsid w:val="00BA1C05"/>
    <w:rsid w:val="00BA6946"/>
    <w:rsid w:val="00BA6B09"/>
    <w:rsid w:val="00BB003C"/>
    <w:rsid w:val="00BB4DB2"/>
    <w:rsid w:val="00BB52EB"/>
    <w:rsid w:val="00BB53C1"/>
    <w:rsid w:val="00BC1D72"/>
    <w:rsid w:val="00BC27CC"/>
    <w:rsid w:val="00BC392C"/>
    <w:rsid w:val="00BC39B8"/>
    <w:rsid w:val="00BC6E6E"/>
    <w:rsid w:val="00BD07F2"/>
    <w:rsid w:val="00BD4619"/>
    <w:rsid w:val="00BE0B2A"/>
    <w:rsid w:val="00BE6861"/>
    <w:rsid w:val="00BF0103"/>
    <w:rsid w:val="00BF15B8"/>
    <w:rsid w:val="00BF208F"/>
    <w:rsid w:val="00C0081C"/>
    <w:rsid w:val="00C0733D"/>
    <w:rsid w:val="00C102DC"/>
    <w:rsid w:val="00C13368"/>
    <w:rsid w:val="00C177A2"/>
    <w:rsid w:val="00C20300"/>
    <w:rsid w:val="00C228D3"/>
    <w:rsid w:val="00C24BD8"/>
    <w:rsid w:val="00C273B2"/>
    <w:rsid w:val="00C37BEF"/>
    <w:rsid w:val="00C40900"/>
    <w:rsid w:val="00C6064A"/>
    <w:rsid w:val="00C622DB"/>
    <w:rsid w:val="00C657A2"/>
    <w:rsid w:val="00C77F66"/>
    <w:rsid w:val="00C84D06"/>
    <w:rsid w:val="00C90EEC"/>
    <w:rsid w:val="00C92E36"/>
    <w:rsid w:val="00CA3AC0"/>
    <w:rsid w:val="00CA5493"/>
    <w:rsid w:val="00CA61B3"/>
    <w:rsid w:val="00CC0243"/>
    <w:rsid w:val="00CC30ED"/>
    <w:rsid w:val="00CC469F"/>
    <w:rsid w:val="00CD649D"/>
    <w:rsid w:val="00CE38D9"/>
    <w:rsid w:val="00CE6BA0"/>
    <w:rsid w:val="00CE6ED0"/>
    <w:rsid w:val="00CF71B2"/>
    <w:rsid w:val="00D003C3"/>
    <w:rsid w:val="00D046D5"/>
    <w:rsid w:val="00D0729F"/>
    <w:rsid w:val="00D07BBD"/>
    <w:rsid w:val="00D10FCE"/>
    <w:rsid w:val="00D11CAC"/>
    <w:rsid w:val="00D150E3"/>
    <w:rsid w:val="00D20200"/>
    <w:rsid w:val="00D22AF9"/>
    <w:rsid w:val="00D23FC6"/>
    <w:rsid w:val="00D25B70"/>
    <w:rsid w:val="00D27EAE"/>
    <w:rsid w:val="00D304AB"/>
    <w:rsid w:val="00D41B39"/>
    <w:rsid w:val="00D421ED"/>
    <w:rsid w:val="00D42370"/>
    <w:rsid w:val="00D475B2"/>
    <w:rsid w:val="00D548BB"/>
    <w:rsid w:val="00D6376E"/>
    <w:rsid w:val="00D63FB3"/>
    <w:rsid w:val="00D64097"/>
    <w:rsid w:val="00D77818"/>
    <w:rsid w:val="00D81230"/>
    <w:rsid w:val="00D868B0"/>
    <w:rsid w:val="00D909E8"/>
    <w:rsid w:val="00DA0DE2"/>
    <w:rsid w:val="00DB0756"/>
    <w:rsid w:val="00DB09F5"/>
    <w:rsid w:val="00DC4839"/>
    <w:rsid w:val="00DE128B"/>
    <w:rsid w:val="00DE635D"/>
    <w:rsid w:val="00E01931"/>
    <w:rsid w:val="00E05A8E"/>
    <w:rsid w:val="00E0717B"/>
    <w:rsid w:val="00E115F2"/>
    <w:rsid w:val="00E1631E"/>
    <w:rsid w:val="00E25546"/>
    <w:rsid w:val="00E27648"/>
    <w:rsid w:val="00E27A19"/>
    <w:rsid w:val="00E418E1"/>
    <w:rsid w:val="00E44508"/>
    <w:rsid w:val="00E51914"/>
    <w:rsid w:val="00E52111"/>
    <w:rsid w:val="00E52B3A"/>
    <w:rsid w:val="00E535F9"/>
    <w:rsid w:val="00E5602A"/>
    <w:rsid w:val="00E57B44"/>
    <w:rsid w:val="00E60792"/>
    <w:rsid w:val="00E6590E"/>
    <w:rsid w:val="00E66336"/>
    <w:rsid w:val="00E803F2"/>
    <w:rsid w:val="00E80CDF"/>
    <w:rsid w:val="00E87205"/>
    <w:rsid w:val="00E92420"/>
    <w:rsid w:val="00E95860"/>
    <w:rsid w:val="00EB01B0"/>
    <w:rsid w:val="00EB40A9"/>
    <w:rsid w:val="00EC1A5F"/>
    <w:rsid w:val="00EC2A57"/>
    <w:rsid w:val="00ED0A12"/>
    <w:rsid w:val="00ED2630"/>
    <w:rsid w:val="00ED4292"/>
    <w:rsid w:val="00ED60BB"/>
    <w:rsid w:val="00EE11F2"/>
    <w:rsid w:val="00EF2E93"/>
    <w:rsid w:val="00EF5EFD"/>
    <w:rsid w:val="00F00BB7"/>
    <w:rsid w:val="00F04BBA"/>
    <w:rsid w:val="00F10444"/>
    <w:rsid w:val="00F1572F"/>
    <w:rsid w:val="00F17766"/>
    <w:rsid w:val="00F25644"/>
    <w:rsid w:val="00F25C8A"/>
    <w:rsid w:val="00F25DFB"/>
    <w:rsid w:val="00F366F9"/>
    <w:rsid w:val="00F41866"/>
    <w:rsid w:val="00F41A5E"/>
    <w:rsid w:val="00F42891"/>
    <w:rsid w:val="00F4441B"/>
    <w:rsid w:val="00F52EB7"/>
    <w:rsid w:val="00F56795"/>
    <w:rsid w:val="00F56EDB"/>
    <w:rsid w:val="00F57859"/>
    <w:rsid w:val="00F650A7"/>
    <w:rsid w:val="00F675C7"/>
    <w:rsid w:val="00F7710E"/>
    <w:rsid w:val="00F85FE1"/>
    <w:rsid w:val="00F86A23"/>
    <w:rsid w:val="00F91D54"/>
    <w:rsid w:val="00F92BDF"/>
    <w:rsid w:val="00F92EF9"/>
    <w:rsid w:val="00F94503"/>
    <w:rsid w:val="00F971AB"/>
    <w:rsid w:val="00F97E51"/>
    <w:rsid w:val="00FA0BB6"/>
    <w:rsid w:val="00FA4AF8"/>
    <w:rsid w:val="00FB0C6D"/>
    <w:rsid w:val="00FB49DF"/>
    <w:rsid w:val="00FC1AF6"/>
    <w:rsid w:val="00FC5763"/>
    <w:rsid w:val="00FD2E68"/>
    <w:rsid w:val="00FD6648"/>
    <w:rsid w:val="00FF0C0F"/>
    <w:rsid w:val="00FF4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80259A"/>
  <w15:docId w15:val="{97A45CAA-B6F1-4C12-98B6-61A55DE2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699"/>
    <w:pPr>
      <w:widowControl w:val="0"/>
      <w:autoSpaceDE w:val="0"/>
      <w:autoSpaceDN w:val="0"/>
    </w:pPr>
    <w:rPr>
      <w:rFonts w:ascii="Trebuchet MS" w:hAnsi="Trebuchet MS" w:cs="Trebuchet MS"/>
      <w:lang w:val="ro-RO"/>
    </w:rPr>
  </w:style>
  <w:style w:type="paragraph" w:styleId="Heading1">
    <w:name w:val="heading 1"/>
    <w:basedOn w:val="Normal"/>
    <w:link w:val="Heading1Char"/>
    <w:uiPriority w:val="99"/>
    <w:qFormat/>
    <w:rsid w:val="003D370E"/>
    <w:pPr>
      <w:spacing w:before="9"/>
      <w:ind w:left="111"/>
      <w:outlineLvl w:val="0"/>
    </w:pPr>
    <w:rPr>
      <w:b/>
      <w:bCs/>
      <w:i/>
      <w:iCs/>
      <w:sz w:val="24"/>
      <w:szCs w:val="24"/>
    </w:rPr>
  </w:style>
  <w:style w:type="paragraph" w:styleId="Heading3">
    <w:name w:val="heading 3"/>
    <w:basedOn w:val="Normal"/>
    <w:next w:val="Normal"/>
    <w:link w:val="Heading3Char"/>
    <w:semiHidden/>
    <w:unhideWhenUsed/>
    <w:qFormat/>
    <w:locked/>
    <w:rsid w:val="00CE6BA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lang w:val="ro-RO"/>
    </w:rPr>
  </w:style>
  <w:style w:type="paragraph" w:styleId="BodyText">
    <w:name w:val="Body Text"/>
    <w:basedOn w:val="Normal"/>
    <w:link w:val="BodyTextChar"/>
    <w:uiPriority w:val="99"/>
    <w:rsid w:val="003D370E"/>
    <w:rPr>
      <w:sz w:val="24"/>
      <w:szCs w:val="24"/>
    </w:rPr>
  </w:style>
  <w:style w:type="character" w:customStyle="1" w:styleId="BodyTextChar">
    <w:name w:val="Body Text Char"/>
    <w:basedOn w:val="DefaultParagraphFont"/>
    <w:link w:val="BodyText"/>
    <w:uiPriority w:val="99"/>
    <w:semiHidden/>
    <w:locked/>
    <w:rPr>
      <w:rFonts w:ascii="Trebuchet MS" w:hAnsi="Trebuchet MS" w:cs="Trebuchet MS"/>
      <w:lang w:val="ro-RO"/>
    </w:rPr>
  </w:style>
  <w:style w:type="paragraph" w:styleId="ListParagraph">
    <w:name w:val="List Paragraph"/>
    <w:basedOn w:val="Normal"/>
    <w:uiPriority w:val="34"/>
    <w:qFormat/>
    <w:rsid w:val="003D370E"/>
  </w:style>
  <w:style w:type="paragraph" w:customStyle="1" w:styleId="TableParagraph">
    <w:name w:val="Table Paragraph"/>
    <w:basedOn w:val="Normal"/>
    <w:uiPriority w:val="99"/>
    <w:rsid w:val="003D370E"/>
  </w:style>
  <w:style w:type="paragraph" w:styleId="BalloonText">
    <w:name w:val="Balloon Text"/>
    <w:basedOn w:val="Normal"/>
    <w:link w:val="BalloonTextChar"/>
    <w:uiPriority w:val="99"/>
    <w:semiHidden/>
    <w:rsid w:val="006A2673"/>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A2673"/>
    <w:rPr>
      <w:rFonts w:ascii="Segoe UI" w:hAnsi="Segoe UI" w:cs="Segoe UI"/>
      <w:sz w:val="18"/>
      <w:szCs w:val="18"/>
      <w:lang w:val="ro-RO"/>
    </w:rPr>
  </w:style>
  <w:style w:type="paragraph" w:styleId="Header">
    <w:name w:val="header"/>
    <w:basedOn w:val="Normal"/>
    <w:link w:val="HeaderChar"/>
    <w:uiPriority w:val="99"/>
    <w:rsid w:val="00A45C7D"/>
    <w:pPr>
      <w:tabs>
        <w:tab w:val="center" w:pos="4536"/>
        <w:tab w:val="right" w:pos="9072"/>
      </w:tabs>
    </w:pPr>
  </w:style>
  <w:style w:type="character" w:customStyle="1" w:styleId="HeaderChar">
    <w:name w:val="Header Char"/>
    <w:basedOn w:val="DefaultParagraphFont"/>
    <w:link w:val="Header"/>
    <w:uiPriority w:val="99"/>
    <w:locked/>
    <w:rsid w:val="00A45C7D"/>
    <w:rPr>
      <w:rFonts w:ascii="Trebuchet MS" w:hAnsi="Trebuchet MS" w:cs="Trebuchet MS"/>
      <w:lang w:val="ro-RO"/>
    </w:rPr>
  </w:style>
  <w:style w:type="paragraph" w:styleId="Footer">
    <w:name w:val="footer"/>
    <w:basedOn w:val="Normal"/>
    <w:link w:val="FooterChar"/>
    <w:rsid w:val="00A45C7D"/>
    <w:pPr>
      <w:tabs>
        <w:tab w:val="center" w:pos="4536"/>
        <w:tab w:val="right" w:pos="9072"/>
      </w:tabs>
    </w:pPr>
  </w:style>
  <w:style w:type="character" w:customStyle="1" w:styleId="FooterChar">
    <w:name w:val="Footer Char"/>
    <w:basedOn w:val="DefaultParagraphFont"/>
    <w:link w:val="Footer"/>
    <w:uiPriority w:val="99"/>
    <w:locked/>
    <w:rsid w:val="00A45C7D"/>
    <w:rPr>
      <w:rFonts w:ascii="Trebuchet MS" w:hAnsi="Trebuchet MS" w:cs="Trebuchet MS"/>
      <w:lang w:val="ro-RO"/>
    </w:rPr>
  </w:style>
  <w:style w:type="character" w:customStyle="1" w:styleId="normalchar">
    <w:name w:val="normal__char"/>
    <w:basedOn w:val="DefaultParagraphFont"/>
    <w:rsid w:val="006D68AF"/>
  </w:style>
  <w:style w:type="paragraph" w:customStyle="1" w:styleId="Default">
    <w:name w:val="Default"/>
    <w:uiPriority w:val="99"/>
    <w:rsid w:val="004C1499"/>
    <w:pPr>
      <w:autoSpaceDE w:val="0"/>
      <w:autoSpaceDN w:val="0"/>
      <w:adjustRightInd w:val="0"/>
    </w:pPr>
    <w:rPr>
      <w:rFonts w:cs="Calibri"/>
      <w:color w:val="000000"/>
      <w:sz w:val="24"/>
      <w:szCs w:val="24"/>
    </w:rPr>
  </w:style>
  <w:style w:type="character" w:styleId="Hyperlink">
    <w:name w:val="Hyperlink"/>
    <w:basedOn w:val="DefaultParagraphFont"/>
    <w:uiPriority w:val="99"/>
    <w:unhideWhenUsed/>
    <w:rsid w:val="001F7961"/>
    <w:rPr>
      <w:color w:val="0000FF" w:themeColor="hyperlink"/>
      <w:u w:val="single"/>
    </w:rPr>
  </w:style>
  <w:style w:type="character" w:customStyle="1" w:styleId="markedcontent">
    <w:name w:val="markedcontent"/>
    <w:basedOn w:val="DefaultParagraphFont"/>
    <w:rsid w:val="00694989"/>
  </w:style>
  <w:style w:type="paragraph" w:customStyle="1" w:styleId="Normal1">
    <w:name w:val="Normal1"/>
    <w:basedOn w:val="Normal"/>
    <w:rsid w:val="0030766C"/>
    <w:pPr>
      <w:widowControl/>
      <w:autoSpaceDE/>
      <w:spacing w:before="100" w:after="100"/>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241ED8"/>
    <w:rPr>
      <w:color w:val="605E5C"/>
      <w:shd w:val="clear" w:color="auto" w:fill="E1DFDD"/>
    </w:rPr>
  </w:style>
  <w:style w:type="character" w:styleId="CommentReference">
    <w:name w:val="annotation reference"/>
    <w:basedOn w:val="DefaultParagraphFont"/>
    <w:uiPriority w:val="99"/>
    <w:semiHidden/>
    <w:unhideWhenUsed/>
    <w:rsid w:val="00DE128B"/>
    <w:rPr>
      <w:sz w:val="16"/>
      <w:szCs w:val="16"/>
    </w:rPr>
  </w:style>
  <w:style w:type="paragraph" w:styleId="CommentText">
    <w:name w:val="annotation text"/>
    <w:basedOn w:val="Normal"/>
    <w:link w:val="CommentTextChar"/>
    <w:uiPriority w:val="99"/>
    <w:semiHidden/>
    <w:unhideWhenUsed/>
    <w:rsid w:val="00DE128B"/>
    <w:rPr>
      <w:sz w:val="20"/>
      <w:szCs w:val="20"/>
    </w:rPr>
  </w:style>
  <w:style w:type="character" w:customStyle="1" w:styleId="CommentTextChar">
    <w:name w:val="Comment Text Char"/>
    <w:basedOn w:val="DefaultParagraphFont"/>
    <w:link w:val="CommentText"/>
    <w:uiPriority w:val="99"/>
    <w:semiHidden/>
    <w:rsid w:val="00DE128B"/>
    <w:rPr>
      <w:rFonts w:ascii="Trebuchet MS" w:hAnsi="Trebuchet MS" w:cs="Trebuchet MS"/>
      <w:sz w:val="20"/>
      <w:szCs w:val="20"/>
      <w:lang w:val="ro-RO"/>
    </w:rPr>
  </w:style>
  <w:style w:type="paragraph" w:styleId="CommentSubject">
    <w:name w:val="annotation subject"/>
    <w:basedOn w:val="CommentText"/>
    <w:next w:val="CommentText"/>
    <w:link w:val="CommentSubjectChar"/>
    <w:uiPriority w:val="99"/>
    <w:semiHidden/>
    <w:unhideWhenUsed/>
    <w:rsid w:val="00DE128B"/>
    <w:rPr>
      <w:b/>
      <w:bCs/>
    </w:rPr>
  </w:style>
  <w:style w:type="character" w:customStyle="1" w:styleId="CommentSubjectChar">
    <w:name w:val="Comment Subject Char"/>
    <w:basedOn w:val="CommentTextChar"/>
    <w:link w:val="CommentSubject"/>
    <w:uiPriority w:val="99"/>
    <w:semiHidden/>
    <w:rsid w:val="00DE128B"/>
    <w:rPr>
      <w:rFonts w:ascii="Trebuchet MS" w:hAnsi="Trebuchet MS" w:cs="Trebuchet MS"/>
      <w:b/>
      <w:bCs/>
      <w:sz w:val="20"/>
      <w:szCs w:val="20"/>
      <w:lang w:val="ro-RO"/>
    </w:rPr>
  </w:style>
  <w:style w:type="paragraph" w:styleId="Revision">
    <w:name w:val="Revision"/>
    <w:hidden/>
    <w:uiPriority w:val="99"/>
    <w:semiHidden/>
    <w:rsid w:val="00DE128B"/>
    <w:rPr>
      <w:rFonts w:ascii="Trebuchet MS" w:hAnsi="Trebuchet MS" w:cs="Trebuchet MS"/>
      <w:lang w:val="ro-RO"/>
    </w:rPr>
  </w:style>
  <w:style w:type="character" w:customStyle="1" w:styleId="UnresolvedMention2">
    <w:name w:val="Unresolved Mention2"/>
    <w:basedOn w:val="DefaultParagraphFont"/>
    <w:uiPriority w:val="99"/>
    <w:semiHidden/>
    <w:unhideWhenUsed/>
    <w:rsid w:val="00C40900"/>
    <w:rPr>
      <w:color w:val="605E5C"/>
      <w:shd w:val="clear" w:color="auto" w:fill="E1DFDD"/>
    </w:rPr>
  </w:style>
  <w:style w:type="table" w:styleId="TableGrid">
    <w:name w:val="Table Grid"/>
    <w:basedOn w:val="TableNormal"/>
    <w:locked/>
    <w:rsid w:val="00F92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790A4E"/>
    <w:pPr>
      <w:spacing w:after="120"/>
      <w:ind w:left="283"/>
    </w:pPr>
  </w:style>
  <w:style w:type="character" w:customStyle="1" w:styleId="BodyTextIndentChar">
    <w:name w:val="Body Text Indent Char"/>
    <w:basedOn w:val="DefaultParagraphFont"/>
    <w:link w:val="BodyTextIndent"/>
    <w:uiPriority w:val="99"/>
    <w:semiHidden/>
    <w:rsid w:val="00790A4E"/>
    <w:rPr>
      <w:rFonts w:ascii="Trebuchet MS" w:hAnsi="Trebuchet MS" w:cs="Trebuchet MS"/>
      <w:lang w:val="ro-RO"/>
    </w:rPr>
  </w:style>
  <w:style w:type="character" w:customStyle="1" w:styleId="Heading3Char">
    <w:name w:val="Heading 3 Char"/>
    <w:basedOn w:val="DefaultParagraphFont"/>
    <w:link w:val="Heading3"/>
    <w:semiHidden/>
    <w:rsid w:val="00CE6BA0"/>
    <w:rPr>
      <w:rFonts w:asciiTheme="majorHAnsi" w:eastAsiaTheme="majorEastAsia" w:hAnsiTheme="majorHAnsi" w:cstheme="majorBidi"/>
      <w:color w:val="243F60" w:themeColor="accent1" w:themeShade="7F"/>
      <w:sz w:val="24"/>
      <w:szCs w:val="24"/>
      <w:lang w:val="ro-RO"/>
    </w:rPr>
  </w:style>
  <w:style w:type="paragraph" w:styleId="FootnoteText">
    <w:name w:val="footnote text"/>
    <w:basedOn w:val="Normal"/>
    <w:link w:val="FootnoteTextChar"/>
    <w:rsid w:val="00110D29"/>
    <w:pPr>
      <w:widowControl/>
      <w:autoSpaceDE/>
      <w:autoSpaceDN/>
      <w:spacing w:after="60"/>
      <w:ind w:left="170" w:hanging="170"/>
      <w:jc w:val="both"/>
    </w:pPr>
    <w:rPr>
      <w:rFonts w:ascii="Arial" w:eastAsia="Times New Roman" w:hAnsi="Arial" w:cs="Times New Roman"/>
      <w:sz w:val="20"/>
      <w:szCs w:val="20"/>
      <w:lang w:val="en-GB"/>
    </w:rPr>
  </w:style>
  <w:style w:type="character" w:customStyle="1" w:styleId="FootnoteTextChar">
    <w:name w:val="Footnote Text Char"/>
    <w:basedOn w:val="DefaultParagraphFont"/>
    <w:link w:val="FootnoteText"/>
    <w:rsid w:val="00110D29"/>
    <w:rPr>
      <w:rFonts w:ascii="Arial" w:eastAsia="Times New Roman" w:hAnsi="Arial"/>
      <w:sz w:val="20"/>
      <w:szCs w:val="20"/>
      <w:lang w:val="en-GB"/>
    </w:rPr>
  </w:style>
  <w:style w:type="character" w:styleId="FootnoteReference">
    <w:name w:val="footnote reference"/>
    <w:basedOn w:val="DefaultParagraphFont"/>
    <w:semiHidden/>
    <w:rsid w:val="00110D29"/>
    <w:rPr>
      <w:vertAlign w:val="superscript"/>
    </w:rPr>
  </w:style>
  <w:style w:type="character" w:styleId="UnresolvedMention">
    <w:name w:val="Unresolved Mention"/>
    <w:basedOn w:val="DefaultParagraphFont"/>
    <w:uiPriority w:val="99"/>
    <w:semiHidden/>
    <w:unhideWhenUsed/>
    <w:rsid w:val="00BC39B8"/>
    <w:rPr>
      <w:color w:val="605E5C"/>
      <w:shd w:val="clear" w:color="auto" w:fill="E1DFDD"/>
    </w:rPr>
  </w:style>
  <w:style w:type="paragraph" w:styleId="NormalWeb">
    <w:name w:val="Normal (Web)"/>
    <w:basedOn w:val="Normal"/>
    <w:uiPriority w:val="99"/>
    <w:semiHidden/>
    <w:unhideWhenUsed/>
    <w:rsid w:val="007668A7"/>
    <w:pPr>
      <w:widowControl/>
      <w:autoSpaceDE/>
      <w:autoSpaceDN/>
    </w:pPr>
    <w:rPr>
      <w:rFonts w:ascii="Calibri" w:eastAsiaTheme="minorHAns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6326">
      <w:bodyDiv w:val="1"/>
      <w:marLeft w:val="0"/>
      <w:marRight w:val="0"/>
      <w:marTop w:val="0"/>
      <w:marBottom w:val="0"/>
      <w:divBdr>
        <w:top w:val="none" w:sz="0" w:space="0" w:color="auto"/>
        <w:left w:val="none" w:sz="0" w:space="0" w:color="auto"/>
        <w:bottom w:val="none" w:sz="0" w:space="0" w:color="auto"/>
        <w:right w:val="none" w:sz="0" w:space="0" w:color="auto"/>
      </w:divBdr>
    </w:div>
    <w:div w:id="66848658">
      <w:bodyDiv w:val="1"/>
      <w:marLeft w:val="0"/>
      <w:marRight w:val="0"/>
      <w:marTop w:val="0"/>
      <w:marBottom w:val="0"/>
      <w:divBdr>
        <w:top w:val="none" w:sz="0" w:space="0" w:color="auto"/>
        <w:left w:val="none" w:sz="0" w:space="0" w:color="auto"/>
        <w:bottom w:val="none" w:sz="0" w:space="0" w:color="auto"/>
        <w:right w:val="none" w:sz="0" w:space="0" w:color="auto"/>
      </w:divBdr>
    </w:div>
    <w:div w:id="75175654">
      <w:bodyDiv w:val="1"/>
      <w:marLeft w:val="0"/>
      <w:marRight w:val="0"/>
      <w:marTop w:val="0"/>
      <w:marBottom w:val="0"/>
      <w:divBdr>
        <w:top w:val="none" w:sz="0" w:space="0" w:color="auto"/>
        <w:left w:val="none" w:sz="0" w:space="0" w:color="auto"/>
        <w:bottom w:val="none" w:sz="0" w:space="0" w:color="auto"/>
        <w:right w:val="none" w:sz="0" w:space="0" w:color="auto"/>
      </w:divBdr>
    </w:div>
    <w:div w:id="104663863">
      <w:bodyDiv w:val="1"/>
      <w:marLeft w:val="0"/>
      <w:marRight w:val="0"/>
      <w:marTop w:val="0"/>
      <w:marBottom w:val="0"/>
      <w:divBdr>
        <w:top w:val="none" w:sz="0" w:space="0" w:color="auto"/>
        <w:left w:val="none" w:sz="0" w:space="0" w:color="auto"/>
        <w:bottom w:val="none" w:sz="0" w:space="0" w:color="auto"/>
        <w:right w:val="none" w:sz="0" w:space="0" w:color="auto"/>
      </w:divBdr>
    </w:div>
    <w:div w:id="131366830">
      <w:bodyDiv w:val="1"/>
      <w:marLeft w:val="0"/>
      <w:marRight w:val="0"/>
      <w:marTop w:val="0"/>
      <w:marBottom w:val="0"/>
      <w:divBdr>
        <w:top w:val="none" w:sz="0" w:space="0" w:color="auto"/>
        <w:left w:val="none" w:sz="0" w:space="0" w:color="auto"/>
        <w:bottom w:val="none" w:sz="0" w:space="0" w:color="auto"/>
        <w:right w:val="none" w:sz="0" w:space="0" w:color="auto"/>
      </w:divBdr>
    </w:div>
    <w:div w:id="135294776">
      <w:bodyDiv w:val="1"/>
      <w:marLeft w:val="0"/>
      <w:marRight w:val="0"/>
      <w:marTop w:val="0"/>
      <w:marBottom w:val="0"/>
      <w:divBdr>
        <w:top w:val="none" w:sz="0" w:space="0" w:color="auto"/>
        <w:left w:val="none" w:sz="0" w:space="0" w:color="auto"/>
        <w:bottom w:val="none" w:sz="0" w:space="0" w:color="auto"/>
        <w:right w:val="none" w:sz="0" w:space="0" w:color="auto"/>
      </w:divBdr>
    </w:div>
    <w:div w:id="141701202">
      <w:bodyDiv w:val="1"/>
      <w:marLeft w:val="0"/>
      <w:marRight w:val="0"/>
      <w:marTop w:val="0"/>
      <w:marBottom w:val="0"/>
      <w:divBdr>
        <w:top w:val="none" w:sz="0" w:space="0" w:color="auto"/>
        <w:left w:val="none" w:sz="0" w:space="0" w:color="auto"/>
        <w:bottom w:val="none" w:sz="0" w:space="0" w:color="auto"/>
        <w:right w:val="none" w:sz="0" w:space="0" w:color="auto"/>
      </w:divBdr>
    </w:div>
    <w:div w:id="147745830">
      <w:bodyDiv w:val="1"/>
      <w:marLeft w:val="0"/>
      <w:marRight w:val="0"/>
      <w:marTop w:val="0"/>
      <w:marBottom w:val="0"/>
      <w:divBdr>
        <w:top w:val="none" w:sz="0" w:space="0" w:color="auto"/>
        <w:left w:val="none" w:sz="0" w:space="0" w:color="auto"/>
        <w:bottom w:val="none" w:sz="0" w:space="0" w:color="auto"/>
        <w:right w:val="none" w:sz="0" w:space="0" w:color="auto"/>
      </w:divBdr>
    </w:div>
    <w:div w:id="159347612">
      <w:bodyDiv w:val="1"/>
      <w:marLeft w:val="0"/>
      <w:marRight w:val="0"/>
      <w:marTop w:val="0"/>
      <w:marBottom w:val="0"/>
      <w:divBdr>
        <w:top w:val="none" w:sz="0" w:space="0" w:color="auto"/>
        <w:left w:val="none" w:sz="0" w:space="0" w:color="auto"/>
        <w:bottom w:val="none" w:sz="0" w:space="0" w:color="auto"/>
        <w:right w:val="none" w:sz="0" w:space="0" w:color="auto"/>
      </w:divBdr>
    </w:div>
    <w:div w:id="244458825">
      <w:bodyDiv w:val="1"/>
      <w:marLeft w:val="0"/>
      <w:marRight w:val="0"/>
      <w:marTop w:val="0"/>
      <w:marBottom w:val="0"/>
      <w:divBdr>
        <w:top w:val="none" w:sz="0" w:space="0" w:color="auto"/>
        <w:left w:val="none" w:sz="0" w:space="0" w:color="auto"/>
        <w:bottom w:val="none" w:sz="0" w:space="0" w:color="auto"/>
        <w:right w:val="none" w:sz="0" w:space="0" w:color="auto"/>
      </w:divBdr>
    </w:div>
    <w:div w:id="358943400">
      <w:bodyDiv w:val="1"/>
      <w:marLeft w:val="0"/>
      <w:marRight w:val="0"/>
      <w:marTop w:val="0"/>
      <w:marBottom w:val="0"/>
      <w:divBdr>
        <w:top w:val="none" w:sz="0" w:space="0" w:color="auto"/>
        <w:left w:val="none" w:sz="0" w:space="0" w:color="auto"/>
        <w:bottom w:val="none" w:sz="0" w:space="0" w:color="auto"/>
        <w:right w:val="none" w:sz="0" w:space="0" w:color="auto"/>
      </w:divBdr>
    </w:div>
    <w:div w:id="367754966">
      <w:bodyDiv w:val="1"/>
      <w:marLeft w:val="0"/>
      <w:marRight w:val="0"/>
      <w:marTop w:val="0"/>
      <w:marBottom w:val="0"/>
      <w:divBdr>
        <w:top w:val="none" w:sz="0" w:space="0" w:color="auto"/>
        <w:left w:val="none" w:sz="0" w:space="0" w:color="auto"/>
        <w:bottom w:val="none" w:sz="0" w:space="0" w:color="auto"/>
        <w:right w:val="none" w:sz="0" w:space="0" w:color="auto"/>
      </w:divBdr>
    </w:div>
    <w:div w:id="435751767">
      <w:bodyDiv w:val="1"/>
      <w:marLeft w:val="0"/>
      <w:marRight w:val="0"/>
      <w:marTop w:val="0"/>
      <w:marBottom w:val="0"/>
      <w:divBdr>
        <w:top w:val="none" w:sz="0" w:space="0" w:color="auto"/>
        <w:left w:val="none" w:sz="0" w:space="0" w:color="auto"/>
        <w:bottom w:val="none" w:sz="0" w:space="0" w:color="auto"/>
        <w:right w:val="none" w:sz="0" w:space="0" w:color="auto"/>
      </w:divBdr>
    </w:div>
    <w:div w:id="533544402">
      <w:bodyDiv w:val="1"/>
      <w:marLeft w:val="0"/>
      <w:marRight w:val="0"/>
      <w:marTop w:val="0"/>
      <w:marBottom w:val="0"/>
      <w:divBdr>
        <w:top w:val="none" w:sz="0" w:space="0" w:color="auto"/>
        <w:left w:val="none" w:sz="0" w:space="0" w:color="auto"/>
        <w:bottom w:val="none" w:sz="0" w:space="0" w:color="auto"/>
        <w:right w:val="none" w:sz="0" w:space="0" w:color="auto"/>
      </w:divBdr>
    </w:div>
    <w:div w:id="675159743">
      <w:bodyDiv w:val="1"/>
      <w:marLeft w:val="0"/>
      <w:marRight w:val="0"/>
      <w:marTop w:val="0"/>
      <w:marBottom w:val="0"/>
      <w:divBdr>
        <w:top w:val="none" w:sz="0" w:space="0" w:color="auto"/>
        <w:left w:val="none" w:sz="0" w:space="0" w:color="auto"/>
        <w:bottom w:val="none" w:sz="0" w:space="0" w:color="auto"/>
        <w:right w:val="none" w:sz="0" w:space="0" w:color="auto"/>
      </w:divBdr>
    </w:div>
    <w:div w:id="708143629">
      <w:bodyDiv w:val="1"/>
      <w:marLeft w:val="0"/>
      <w:marRight w:val="0"/>
      <w:marTop w:val="0"/>
      <w:marBottom w:val="0"/>
      <w:divBdr>
        <w:top w:val="none" w:sz="0" w:space="0" w:color="auto"/>
        <w:left w:val="none" w:sz="0" w:space="0" w:color="auto"/>
        <w:bottom w:val="none" w:sz="0" w:space="0" w:color="auto"/>
        <w:right w:val="none" w:sz="0" w:space="0" w:color="auto"/>
      </w:divBdr>
    </w:div>
    <w:div w:id="746880701">
      <w:bodyDiv w:val="1"/>
      <w:marLeft w:val="0"/>
      <w:marRight w:val="0"/>
      <w:marTop w:val="0"/>
      <w:marBottom w:val="0"/>
      <w:divBdr>
        <w:top w:val="none" w:sz="0" w:space="0" w:color="auto"/>
        <w:left w:val="none" w:sz="0" w:space="0" w:color="auto"/>
        <w:bottom w:val="none" w:sz="0" w:space="0" w:color="auto"/>
        <w:right w:val="none" w:sz="0" w:space="0" w:color="auto"/>
      </w:divBdr>
    </w:div>
    <w:div w:id="794174082">
      <w:bodyDiv w:val="1"/>
      <w:marLeft w:val="0"/>
      <w:marRight w:val="0"/>
      <w:marTop w:val="0"/>
      <w:marBottom w:val="0"/>
      <w:divBdr>
        <w:top w:val="none" w:sz="0" w:space="0" w:color="auto"/>
        <w:left w:val="none" w:sz="0" w:space="0" w:color="auto"/>
        <w:bottom w:val="none" w:sz="0" w:space="0" w:color="auto"/>
        <w:right w:val="none" w:sz="0" w:space="0" w:color="auto"/>
      </w:divBdr>
    </w:div>
    <w:div w:id="831141813">
      <w:bodyDiv w:val="1"/>
      <w:marLeft w:val="0"/>
      <w:marRight w:val="0"/>
      <w:marTop w:val="0"/>
      <w:marBottom w:val="0"/>
      <w:divBdr>
        <w:top w:val="none" w:sz="0" w:space="0" w:color="auto"/>
        <w:left w:val="none" w:sz="0" w:space="0" w:color="auto"/>
        <w:bottom w:val="none" w:sz="0" w:space="0" w:color="auto"/>
        <w:right w:val="none" w:sz="0" w:space="0" w:color="auto"/>
      </w:divBdr>
    </w:div>
    <w:div w:id="851457254">
      <w:bodyDiv w:val="1"/>
      <w:marLeft w:val="0"/>
      <w:marRight w:val="0"/>
      <w:marTop w:val="0"/>
      <w:marBottom w:val="0"/>
      <w:divBdr>
        <w:top w:val="none" w:sz="0" w:space="0" w:color="auto"/>
        <w:left w:val="none" w:sz="0" w:space="0" w:color="auto"/>
        <w:bottom w:val="none" w:sz="0" w:space="0" w:color="auto"/>
        <w:right w:val="none" w:sz="0" w:space="0" w:color="auto"/>
      </w:divBdr>
    </w:div>
    <w:div w:id="885724846">
      <w:bodyDiv w:val="1"/>
      <w:marLeft w:val="0"/>
      <w:marRight w:val="0"/>
      <w:marTop w:val="0"/>
      <w:marBottom w:val="0"/>
      <w:divBdr>
        <w:top w:val="none" w:sz="0" w:space="0" w:color="auto"/>
        <w:left w:val="none" w:sz="0" w:space="0" w:color="auto"/>
        <w:bottom w:val="none" w:sz="0" w:space="0" w:color="auto"/>
        <w:right w:val="none" w:sz="0" w:space="0" w:color="auto"/>
      </w:divBdr>
    </w:div>
    <w:div w:id="917055478">
      <w:bodyDiv w:val="1"/>
      <w:marLeft w:val="0"/>
      <w:marRight w:val="0"/>
      <w:marTop w:val="0"/>
      <w:marBottom w:val="0"/>
      <w:divBdr>
        <w:top w:val="none" w:sz="0" w:space="0" w:color="auto"/>
        <w:left w:val="none" w:sz="0" w:space="0" w:color="auto"/>
        <w:bottom w:val="none" w:sz="0" w:space="0" w:color="auto"/>
        <w:right w:val="none" w:sz="0" w:space="0" w:color="auto"/>
      </w:divBdr>
    </w:div>
    <w:div w:id="939526654">
      <w:bodyDiv w:val="1"/>
      <w:marLeft w:val="0"/>
      <w:marRight w:val="0"/>
      <w:marTop w:val="0"/>
      <w:marBottom w:val="0"/>
      <w:divBdr>
        <w:top w:val="none" w:sz="0" w:space="0" w:color="auto"/>
        <w:left w:val="none" w:sz="0" w:space="0" w:color="auto"/>
        <w:bottom w:val="none" w:sz="0" w:space="0" w:color="auto"/>
        <w:right w:val="none" w:sz="0" w:space="0" w:color="auto"/>
      </w:divBdr>
    </w:div>
    <w:div w:id="946735140">
      <w:bodyDiv w:val="1"/>
      <w:marLeft w:val="0"/>
      <w:marRight w:val="0"/>
      <w:marTop w:val="0"/>
      <w:marBottom w:val="0"/>
      <w:divBdr>
        <w:top w:val="none" w:sz="0" w:space="0" w:color="auto"/>
        <w:left w:val="none" w:sz="0" w:space="0" w:color="auto"/>
        <w:bottom w:val="none" w:sz="0" w:space="0" w:color="auto"/>
        <w:right w:val="none" w:sz="0" w:space="0" w:color="auto"/>
      </w:divBdr>
    </w:div>
    <w:div w:id="966669189">
      <w:bodyDiv w:val="1"/>
      <w:marLeft w:val="0"/>
      <w:marRight w:val="0"/>
      <w:marTop w:val="0"/>
      <w:marBottom w:val="0"/>
      <w:divBdr>
        <w:top w:val="none" w:sz="0" w:space="0" w:color="auto"/>
        <w:left w:val="none" w:sz="0" w:space="0" w:color="auto"/>
        <w:bottom w:val="none" w:sz="0" w:space="0" w:color="auto"/>
        <w:right w:val="none" w:sz="0" w:space="0" w:color="auto"/>
      </w:divBdr>
    </w:div>
    <w:div w:id="1030912628">
      <w:bodyDiv w:val="1"/>
      <w:marLeft w:val="0"/>
      <w:marRight w:val="0"/>
      <w:marTop w:val="0"/>
      <w:marBottom w:val="0"/>
      <w:divBdr>
        <w:top w:val="none" w:sz="0" w:space="0" w:color="auto"/>
        <w:left w:val="none" w:sz="0" w:space="0" w:color="auto"/>
        <w:bottom w:val="none" w:sz="0" w:space="0" w:color="auto"/>
        <w:right w:val="none" w:sz="0" w:space="0" w:color="auto"/>
      </w:divBdr>
    </w:div>
    <w:div w:id="1065421490">
      <w:bodyDiv w:val="1"/>
      <w:marLeft w:val="0"/>
      <w:marRight w:val="0"/>
      <w:marTop w:val="0"/>
      <w:marBottom w:val="0"/>
      <w:divBdr>
        <w:top w:val="none" w:sz="0" w:space="0" w:color="auto"/>
        <w:left w:val="none" w:sz="0" w:space="0" w:color="auto"/>
        <w:bottom w:val="none" w:sz="0" w:space="0" w:color="auto"/>
        <w:right w:val="none" w:sz="0" w:space="0" w:color="auto"/>
      </w:divBdr>
    </w:div>
    <w:div w:id="1083257764">
      <w:bodyDiv w:val="1"/>
      <w:marLeft w:val="0"/>
      <w:marRight w:val="0"/>
      <w:marTop w:val="0"/>
      <w:marBottom w:val="0"/>
      <w:divBdr>
        <w:top w:val="none" w:sz="0" w:space="0" w:color="auto"/>
        <w:left w:val="none" w:sz="0" w:space="0" w:color="auto"/>
        <w:bottom w:val="none" w:sz="0" w:space="0" w:color="auto"/>
        <w:right w:val="none" w:sz="0" w:space="0" w:color="auto"/>
      </w:divBdr>
    </w:div>
    <w:div w:id="1106001314">
      <w:bodyDiv w:val="1"/>
      <w:marLeft w:val="0"/>
      <w:marRight w:val="0"/>
      <w:marTop w:val="0"/>
      <w:marBottom w:val="0"/>
      <w:divBdr>
        <w:top w:val="none" w:sz="0" w:space="0" w:color="auto"/>
        <w:left w:val="none" w:sz="0" w:space="0" w:color="auto"/>
        <w:bottom w:val="none" w:sz="0" w:space="0" w:color="auto"/>
        <w:right w:val="none" w:sz="0" w:space="0" w:color="auto"/>
      </w:divBdr>
    </w:div>
    <w:div w:id="1146049903">
      <w:bodyDiv w:val="1"/>
      <w:marLeft w:val="0"/>
      <w:marRight w:val="0"/>
      <w:marTop w:val="0"/>
      <w:marBottom w:val="0"/>
      <w:divBdr>
        <w:top w:val="none" w:sz="0" w:space="0" w:color="auto"/>
        <w:left w:val="none" w:sz="0" w:space="0" w:color="auto"/>
        <w:bottom w:val="none" w:sz="0" w:space="0" w:color="auto"/>
        <w:right w:val="none" w:sz="0" w:space="0" w:color="auto"/>
      </w:divBdr>
    </w:div>
    <w:div w:id="1195536112">
      <w:bodyDiv w:val="1"/>
      <w:marLeft w:val="0"/>
      <w:marRight w:val="0"/>
      <w:marTop w:val="0"/>
      <w:marBottom w:val="0"/>
      <w:divBdr>
        <w:top w:val="none" w:sz="0" w:space="0" w:color="auto"/>
        <w:left w:val="none" w:sz="0" w:space="0" w:color="auto"/>
        <w:bottom w:val="none" w:sz="0" w:space="0" w:color="auto"/>
        <w:right w:val="none" w:sz="0" w:space="0" w:color="auto"/>
      </w:divBdr>
    </w:div>
    <w:div w:id="1241021400">
      <w:bodyDiv w:val="1"/>
      <w:marLeft w:val="0"/>
      <w:marRight w:val="0"/>
      <w:marTop w:val="0"/>
      <w:marBottom w:val="0"/>
      <w:divBdr>
        <w:top w:val="none" w:sz="0" w:space="0" w:color="auto"/>
        <w:left w:val="none" w:sz="0" w:space="0" w:color="auto"/>
        <w:bottom w:val="none" w:sz="0" w:space="0" w:color="auto"/>
        <w:right w:val="none" w:sz="0" w:space="0" w:color="auto"/>
      </w:divBdr>
    </w:div>
    <w:div w:id="1296331461">
      <w:bodyDiv w:val="1"/>
      <w:marLeft w:val="0"/>
      <w:marRight w:val="0"/>
      <w:marTop w:val="0"/>
      <w:marBottom w:val="0"/>
      <w:divBdr>
        <w:top w:val="none" w:sz="0" w:space="0" w:color="auto"/>
        <w:left w:val="none" w:sz="0" w:space="0" w:color="auto"/>
        <w:bottom w:val="none" w:sz="0" w:space="0" w:color="auto"/>
        <w:right w:val="none" w:sz="0" w:space="0" w:color="auto"/>
      </w:divBdr>
    </w:div>
    <w:div w:id="1328635645">
      <w:bodyDiv w:val="1"/>
      <w:marLeft w:val="0"/>
      <w:marRight w:val="0"/>
      <w:marTop w:val="0"/>
      <w:marBottom w:val="0"/>
      <w:divBdr>
        <w:top w:val="none" w:sz="0" w:space="0" w:color="auto"/>
        <w:left w:val="none" w:sz="0" w:space="0" w:color="auto"/>
        <w:bottom w:val="none" w:sz="0" w:space="0" w:color="auto"/>
        <w:right w:val="none" w:sz="0" w:space="0" w:color="auto"/>
      </w:divBdr>
    </w:div>
    <w:div w:id="1341197121">
      <w:bodyDiv w:val="1"/>
      <w:marLeft w:val="0"/>
      <w:marRight w:val="0"/>
      <w:marTop w:val="0"/>
      <w:marBottom w:val="0"/>
      <w:divBdr>
        <w:top w:val="none" w:sz="0" w:space="0" w:color="auto"/>
        <w:left w:val="none" w:sz="0" w:space="0" w:color="auto"/>
        <w:bottom w:val="none" w:sz="0" w:space="0" w:color="auto"/>
        <w:right w:val="none" w:sz="0" w:space="0" w:color="auto"/>
      </w:divBdr>
    </w:div>
    <w:div w:id="1392994910">
      <w:bodyDiv w:val="1"/>
      <w:marLeft w:val="0"/>
      <w:marRight w:val="0"/>
      <w:marTop w:val="0"/>
      <w:marBottom w:val="0"/>
      <w:divBdr>
        <w:top w:val="none" w:sz="0" w:space="0" w:color="auto"/>
        <w:left w:val="none" w:sz="0" w:space="0" w:color="auto"/>
        <w:bottom w:val="none" w:sz="0" w:space="0" w:color="auto"/>
        <w:right w:val="none" w:sz="0" w:space="0" w:color="auto"/>
      </w:divBdr>
    </w:div>
    <w:div w:id="1422145231">
      <w:bodyDiv w:val="1"/>
      <w:marLeft w:val="0"/>
      <w:marRight w:val="0"/>
      <w:marTop w:val="0"/>
      <w:marBottom w:val="0"/>
      <w:divBdr>
        <w:top w:val="none" w:sz="0" w:space="0" w:color="auto"/>
        <w:left w:val="none" w:sz="0" w:space="0" w:color="auto"/>
        <w:bottom w:val="none" w:sz="0" w:space="0" w:color="auto"/>
        <w:right w:val="none" w:sz="0" w:space="0" w:color="auto"/>
      </w:divBdr>
    </w:div>
    <w:div w:id="1435321271">
      <w:bodyDiv w:val="1"/>
      <w:marLeft w:val="0"/>
      <w:marRight w:val="0"/>
      <w:marTop w:val="0"/>
      <w:marBottom w:val="0"/>
      <w:divBdr>
        <w:top w:val="none" w:sz="0" w:space="0" w:color="auto"/>
        <w:left w:val="none" w:sz="0" w:space="0" w:color="auto"/>
        <w:bottom w:val="none" w:sz="0" w:space="0" w:color="auto"/>
        <w:right w:val="none" w:sz="0" w:space="0" w:color="auto"/>
      </w:divBdr>
    </w:div>
    <w:div w:id="1641693415">
      <w:bodyDiv w:val="1"/>
      <w:marLeft w:val="0"/>
      <w:marRight w:val="0"/>
      <w:marTop w:val="0"/>
      <w:marBottom w:val="0"/>
      <w:divBdr>
        <w:top w:val="none" w:sz="0" w:space="0" w:color="auto"/>
        <w:left w:val="none" w:sz="0" w:space="0" w:color="auto"/>
        <w:bottom w:val="none" w:sz="0" w:space="0" w:color="auto"/>
        <w:right w:val="none" w:sz="0" w:space="0" w:color="auto"/>
      </w:divBdr>
    </w:div>
    <w:div w:id="1714843737">
      <w:bodyDiv w:val="1"/>
      <w:marLeft w:val="0"/>
      <w:marRight w:val="0"/>
      <w:marTop w:val="0"/>
      <w:marBottom w:val="0"/>
      <w:divBdr>
        <w:top w:val="none" w:sz="0" w:space="0" w:color="auto"/>
        <w:left w:val="none" w:sz="0" w:space="0" w:color="auto"/>
        <w:bottom w:val="none" w:sz="0" w:space="0" w:color="auto"/>
        <w:right w:val="none" w:sz="0" w:space="0" w:color="auto"/>
      </w:divBdr>
    </w:div>
    <w:div w:id="1721398247">
      <w:bodyDiv w:val="1"/>
      <w:marLeft w:val="0"/>
      <w:marRight w:val="0"/>
      <w:marTop w:val="0"/>
      <w:marBottom w:val="0"/>
      <w:divBdr>
        <w:top w:val="none" w:sz="0" w:space="0" w:color="auto"/>
        <w:left w:val="none" w:sz="0" w:space="0" w:color="auto"/>
        <w:bottom w:val="none" w:sz="0" w:space="0" w:color="auto"/>
        <w:right w:val="none" w:sz="0" w:space="0" w:color="auto"/>
      </w:divBdr>
    </w:div>
    <w:div w:id="1917007623">
      <w:bodyDiv w:val="1"/>
      <w:marLeft w:val="0"/>
      <w:marRight w:val="0"/>
      <w:marTop w:val="0"/>
      <w:marBottom w:val="0"/>
      <w:divBdr>
        <w:top w:val="none" w:sz="0" w:space="0" w:color="auto"/>
        <w:left w:val="none" w:sz="0" w:space="0" w:color="auto"/>
        <w:bottom w:val="none" w:sz="0" w:space="0" w:color="auto"/>
        <w:right w:val="none" w:sz="0" w:space="0" w:color="auto"/>
      </w:divBdr>
    </w:div>
    <w:div w:id="1962571930">
      <w:bodyDiv w:val="1"/>
      <w:marLeft w:val="0"/>
      <w:marRight w:val="0"/>
      <w:marTop w:val="0"/>
      <w:marBottom w:val="0"/>
      <w:divBdr>
        <w:top w:val="none" w:sz="0" w:space="0" w:color="auto"/>
        <w:left w:val="none" w:sz="0" w:space="0" w:color="auto"/>
        <w:bottom w:val="none" w:sz="0" w:space="0" w:color="auto"/>
        <w:right w:val="none" w:sz="0" w:space="0" w:color="auto"/>
      </w:divBdr>
    </w:div>
    <w:div w:id="1973514431">
      <w:bodyDiv w:val="1"/>
      <w:marLeft w:val="0"/>
      <w:marRight w:val="0"/>
      <w:marTop w:val="0"/>
      <w:marBottom w:val="0"/>
      <w:divBdr>
        <w:top w:val="none" w:sz="0" w:space="0" w:color="auto"/>
        <w:left w:val="none" w:sz="0" w:space="0" w:color="auto"/>
        <w:bottom w:val="none" w:sz="0" w:space="0" w:color="auto"/>
        <w:right w:val="none" w:sz="0" w:space="0" w:color="auto"/>
      </w:divBdr>
    </w:div>
    <w:div w:id="2018535631">
      <w:bodyDiv w:val="1"/>
      <w:marLeft w:val="0"/>
      <w:marRight w:val="0"/>
      <w:marTop w:val="0"/>
      <w:marBottom w:val="0"/>
      <w:divBdr>
        <w:top w:val="none" w:sz="0" w:space="0" w:color="auto"/>
        <w:left w:val="none" w:sz="0" w:space="0" w:color="auto"/>
        <w:bottom w:val="none" w:sz="0" w:space="0" w:color="auto"/>
        <w:right w:val="none" w:sz="0" w:space="0" w:color="auto"/>
      </w:divBdr>
    </w:div>
    <w:div w:id="20974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ecensamantromania.ro/wp-content/uploads/2021/11/Metodologie-imputare-RPL2021.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recensamantromania.ro"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www.recensamantromania.ro/wp-content/uploads/2019/02/REGULAMENTUL-763_2008.pdf" TargetMode="External"/><Relationship Id="rId2" Type="http://schemas.openxmlformats.org/officeDocument/2006/relationships/hyperlink" Target="https://www.unece.org/fileadmin/DAM/stats/publications/2015/ECECES41_EN.pdf" TargetMode="External"/><Relationship Id="rId1" Type="http://schemas.openxmlformats.org/officeDocument/2006/relationships/hyperlink" Target="http://www.ilo.ch/wcmsp5/groups/public/---dgreports/---stat/documents/normativeinstrument/wcms_230304.pdf" TargetMode="External"/><Relationship Id="rId4" Type="http://schemas.openxmlformats.org/officeDocument/2006/relationships/hyperlink" Target="https://www.legisplus.ro/Intralegis6/oficiale/afis.php?f=249664&amp;datavig=2022-06-02&amp;datav=2022-06-02&amp;dataact=&amp;showLM=&amp;modBefo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D:\RPL2020-2021\REZULTATE\Provizorii\Varsta%20medie%20RPL%202021%20cu%20JUD_MACRO_RE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D:\RPL2020-2021\REZULTATE\Provizorii\RPL%202021_provizorii_etnie_calcul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gdan\Documents\RRS\rpl\20230131_CP\RPL%202021_provizorii_religie_procente_calcule.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Bogdan\Documents\RRS\rpl\20230131_CP\RPL%202021_provizorii_nivel%20educatie%20absolvit_procente_calcule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ani</a:t>
            </a:r>
            <a:endParaRPr lang="en-GB"/>
          </a:p>
        </c:rich>
      </c:tx>
      <c:layout>
        <c:manualLayout>
          <c:xMode val="edge"/>
          <c:yMode val="edge"/>
          <c:x val="1.0888857074683856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'judete ierarhizare_GRAFIC'!$F$2:$F$43</c:f>
              <c:strCache>
                <c:ptCount val="42"/>
                <c:pt idx="0">
                  <c:v>IF</c:v>
                </c:pt>
                <c:pt idx="1">
                  <c:v>IS</c:v>
                </c:pt>
                <c:pt idx="2">
                  <c:v>SV</c:v>
                </c:pt>
                <c:pt idx="3">
                  <c:v>BN</c:v>
                </c:pt>
                <c:pt idx="4">
                  <c:v>SM</c:v>
                </c:pt>
                <c:pt idx="5">
                  <c:v>VS</c:v>
                </c:pt>
                <c:pt idx="6">
                  <c:v>BT</c:v>
                </c:pt>
                <c:pt idx="7">
                  <c:v>SB</c:v>
                </c:pt>
                <c:pt idx="8">
                  <c:v>CV</c:v>
                </c:pt>
                <c:pt idx="9">
                  <c:v>BH</c:v>
                </c:pt>
                <c:pt idx="10">
                  <c:v>TM</c:v>
                </c:pt>
                <c:pt idx="11">
                  <c:v>MM</c:v>
                </c:pt>
                <c:pt idx="12">
                  <c:v>HR</c:v>
                </c:pt>
                <c:pt idx="13">
                  <c:v>BC</c:v>
                </c:pt>
                <c:pt idx="14">
                  <c:v>MS</c:v>
                </c:pt>
                <c:pt idx="15">
                  <c:v>BV</c:v>
                </c:pt>
                <c:pt idx="16">
                  <c:v>CT</c:v>
                </c:pt>
                <c:pt idx="17">
                  <c:v>CJ</c:v>
                </c:pt>
                <c:pt idx="18">
                  <c:v>SJ</c:v>
                </c:pt>
                <c:pt idx="19">
                  <c:v>IL</c:v>
                </c:pt>
                <c:pt idx="20">
                  <c:v>CL</c:v>
                </c:pt>
                <c:pt idx="21">
                  <c:v>DB</c:v>
                </c:pt>
                <c:pt idx="22">
                  <c:v>AR</c:v>
                </c:pt>
                <c:pt idx="23">
                  <c:v>VN</c:v>
                </c:pt>
                <c:pt idx="24">
                  <c:v>B</c:v>
                </c:pt>
                <c:pt idx="25">
                  <c:v>GL</c:v>
                </c:pt>
                <c:pt idx="26">
                  <c:v>GR</c:v>
                </c:pt>
                <c:pt idx="27">
                  <c:v>NT</c:v>
                </c:pt>
                <c:pt idx="28">
                  <c:v>DJ</c:v>
                </c:pt>
                <c:pt idx="29">
                  <c:v>GJ</c:v>
                </c:pt>
                <c:pt idx="30">
                  <c:v>AB</c:v>
                </c:pt>
                <c:pt idx="31">
                  <c:v>TL</c:v>
                </c:pt>
                <c:pt idx="32">
                  <c:v>AG</c:v>
                </c:pt>
                <c:pt idx="33">
                  <c:v>PH</c:v>
                </c:pt>
                <c:pt idx="34">
                  <c:v>MH</c:v>
                </c:pt>
                <c:pt idx="35">
                  <c:v>BZ</c:v>
                </c:pt>
                <c:pt idx="36">
                  <c:v>OT</c:v>
                </c:pt>
                <c:pt idx="37">
                  <c:v>VL</c:v>
                </c:pt>
                <c:pt idx="38">
                  <c:v>CS</c:v>
                </c:pt>
                <c:pt idx="39">
                  <c:v>BR</c:v>
                </c:pt>
                <c:pt idx="40">
                  <c:v>HD</c:v>
                </c:pt>
                <c:pt idx="41">
                  <c:v>TR</c:v>
                </c:pt>
              </c:strCache>
            </c:strRef>
          </c:cat>
          <c:val>
            <c:numRef>
              <c:f>'judete ierarhizare_GRAFIC'!$G$2:$G$43</c:f>
              <c:numCache>
                <c:formatCode>General</c:formatCode>
                <c:ptCount val="42"/>
                <c:pt idx="0">
                  <c:v>38.6</c:v>
                </c:pt>
                <c:pt idx="1">
                  <c:v>39.200000000000003</c:v>
                </c:pt>
                <c:pt idx="2">
                  <c:v>39.9</c:v>
                </c:pt>
                <c:pt idx="3">
                  <c:v>40.5</c:v>
                </c:pt>
                <c:pt idx="4" formatCode="0.0">
                  <c:v>41</c:v>
                </c:pt>
                <c:pt idx="5" formatCode="0.0">
                  <c:v>41</c:v>
                </c:pt>
                <c:pt idx="6">
                  <c:v>41.3</c:v>
                </c:pt>
                <c:pt idx="7">
                  <c:v>41.4</c:v>
                </c:pt>
                <c:pt idx="8">
                  <c:v>41.4</c:v>
                </c:pt>
                <c:pt idx="9">
                  <c:v>41.4</c:v>
                </c:pt>
                <c:pt idx="10">
                  <c:v>41.6</c:v>
                </c:pt>
                <c:pt idx="11">
                  <c:v>41.7</c:v>
                </c:pt>
                <c:pt idx="12">
                  <c:v>41.7</c:v>
                </c:pt>
                <c:pt idx="13">
                  <c:v>41.7</c:v>
                </c:pt>
                <c:pt idx="14" formatCode="0.0">
                  <c:v>42</c:v>
                </c:pt>
                <c:pt idx="15">
                  <c:v>42.1</c:v>
                </c:pt>
                <c:pt idx="16">
                  <c:v>42.2</c:v>
                </c:pt>
                <c:pt idx="17">
                  <c:v>42.2</c:v>
                </c:pt>
                <c:pt idx="18">
                  <c:v>42.2</c:v>
                </c:pt>
                <c:pt idx="19">
                  <c:v>42.3</c:v>
                </c:pt>
                <c:pt idx="20">
                  <c:v>42.4</c:v>
                </c:pt>
                <c:pt idx="21">
                  <c:v>42.5</c:v>
                </c:pt>
                <c:pt idx="22">
                  <c:v>42.5</c:v>
                </c:pt>
                <c:pt idx="23">
                  <c:v>42.5</c:v>
                </c:pt>
                <c:pt idx="24">
                  <c:v>42.6</c:v>
                </c:pt>
                <c:pt idx="25">
                  <c:v>43.1</c:v>
                </c:pt>
                <c:pt idx="26">
                  <c:v>43.1</c:v>
                </c:pt>
                <c:pt idx="27">
                  <c:v>43.2</c:v>
                </c:pt>
                <c:pt idx="28">
                  <c:v>43.2</c:v>
                </c:pt>
                <c:pt idx="29">
                  <c:v>43.4</c:v>
                </c:pt>
                <c:pt idx="30">
                  <c:v>43.6</c:v>
                </c:pt>
                <c:pt idx="31">
                  <c:v>43.7</c:v>
                </c:pt>
                <c:pt idx="32">
                  <c:v>43.7</c:v>
                </c:pt>
                <c:pt idx="33">
                  <c:v>44.2</c:v>
                </c:pt>
                <c:pt idx="34">
                  <c:v>44.3</c:v>
                </c:pt>
                <c:pt idx="35">
                  <c:v>44.4</c:v>
                </c:pt>
                <c:pt idx="36">
                  <c:v>44.6</c:v>
                </c:pt>
                <c:pt idx="37">
                  <c:v>44.8</c:v>
                </c:pt>
                <c:pt idx="38">
                  <c:v>44.9</c:v>
                </c:pt>
                <c:pt idx="39">
                  <c:v>45.3</c:v>
                </c:pt>
                <c:pt idx="40">
                  <c:v>45.5</c:v>
                </c:pt>
                <c:pt idx="41">
                  <c:v>46.3</c:v>
                </c:pt>
              </c:numCache>
            </c:numRef>
          </c:val>
          <c:extLst>
            <c:ext xmlns:c16="http://schemas.microsoft.com/office/drawing/2014/chart" uri="{C3380CC4-5D6E-409C-BE32-E72D297353CC}">
              <c16:uniqueId val="{00000000-19BB-447A-8F75-30BAA7515F3F}"/>
            </c:ext>
          </c:extLst>
        </c:ser>
        <c:dLbls>
          <c:showLegendKey val="0"/>
          <c:showVal val="0"/>
          <c:showCatName val="0"/>
          <c:showSerName val="0"/>
          <c:showPercent val="0"/>
          <c:showBubbleSize val="0"/>
        </c:dLbls>
        <c:gapWidth val="219"/>
        <c:overlap val="-27"/>
        <c:axId val="1388387840"/>
        <c:axId val="1392190944"/>
      </c:barChart>
      <c:catAx>
        <c:axId val="138838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392190944"/>
        <c:crosses val="autoZero"/>
        <c:auto val="1"/>
        <c:lblAlgn val="ctr"/>
        <c:lblOffset val="100"/>
        <c:noMultiLvlLbl val="0"/>
      </c:catAx>
      <c:valAx>
        <c:axId val="1392190944"/>
        <c:scaling>
          <c:orientation val="minMax"/>
          <c:max val="47"/>
          <c:min val="3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838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 % -</a:t>
            </a:r>
          </a:p>
        </c:rich>
      </c:tx>
      <c:layout>
        <c:manualLayout>
          <c:xMode val="edge"/>
          <c:yMode val="edge"/>
          <c:x val="2.2152728068082397E-2"/>
          <c:y val="3.2407407407407406E-2"/>
        </c:manualLayout>
      </c:layout>
      <c:overlay val="0"/>
      <c:spPr>
        <a:noFill/>
        <a:ln w="25400">
          <a:noFill/>
        </a:ln>
      </c:spPr>
    </c:title>
    <c:autoTitleDeleted val="0"/>
    <c:plotArea>
      <c:layout>
        <c:manualLayout>
          <c:layoutTarget val="inner"/>
          <c:xMode val="edge"/>
          <c:yMode val="edge"/>
          <c:x val="5.8602709889523631E-2"/>
          <c:y val="0.18464260438782731"/>
          <c:w val="0.93164980427055732"/>
          <c:h val="0.67044039877180961"/>
        </c:manualLayout>
      </c:layout>
      <c:barChart>
        <c:barDir val="col"/>
        <c:grouping val="clustered"/>
        <c:varyColors val="0"/>
        <c:ser>
          <c:idx val="0"/>
          <c:order val="0"/>
          <c:spPr>
            <a:solidFill>
              <a:srgbClr val="4F81BD"/>
            </a:solidFill>
            <a:ln w="25400">
              <a:noFill/>
            </a:ln>
          </c:spPr>
          <c:invertIfNegative val="0"/>
          <c:cat>
            <c:strRef>
              <c:f>graficul!$A$2:$A$43</c:f>
              <c:strCache>
                <c:ptCount val="42"/>
                <c:pt idx="0">
                  <c:v>NT</c:v>
                </c:pt>
                <c:pt idx="1">
                  <c:v>VS</c:v>
                </c:pt>
                <c:pt idx="2">
                  <c:v>BT</c:v>
                </c:pt>
                <c:pt idx="3">
                  <c:v>B</c:v>
                </c:pt>
                <c:pt idx="4">
                  <c:v>IS</c:v>
                </c:pt>
                <c:pt idx="5">
                  <c:v>GJ</c:v>
                </c:pt>
                <c:pt idx="6">
                  <c:v>PH</c:v>
                </c:pt>
                <c:pt idx="7">
                  <c:v>VL</c:v>
                </c:pt>
                <c:pt idx="8">
                  <c:v>OT</c:v>
                </c:pt>
                <c:pt idx="9">
                  <c:v>IF</c:v>
                </c:pt>
                <c:pt idx="10">
                  <c:v>TR</c:v>
                </c:pt>
                <c:pt idx="11">
                  <c:v>AG</c:v>
                </c:pt>
                <c:pt idx="12">
                  <c:v>GL</c:v>
                </c:pt>
                <c:pt idx="13">
                  <c:v>BC</c:v>
                </c:pt>
                <c:pt idx="14">
                  <c:v>BR</c:v>
                </c:pt>
                <c:pt idx="15">
                  <c:v>SV</c:v>
                </c:pt>
                <c:pt idx="16">
                  <c:v>VN</c:v>
                </c:pt>
                <c:pt idx="17">
                  <c:v>DB</c:v>
                </c:pt>
                <c:pt idx="18">
                  <c:v>BZ</c:v>
                </c:pt>
                <c:pt idx="19">
                  <c:v>HD</c:v>
                </c:pt>
                <c:pt idx="20">
                  <c:v>GR</c:v>
                </c:pt>
                <c:pt idx="21">
                  <c:v>DJ</c:v>
                </c:pt>
                <c:pt idx="22">
                  <c:v>SB</c:v>
                </c:pt>
                <c:pt idx="23">
                  <c:v>MH</c:v>
                </c:pt>
                <c:pt idx="24">
                  <c:v>CL</c:v>
                </c:pt>
                <c:pt idx="25">
                  <c:v>IL</c:v>
                </c:pt>
                <c:pt idx="26">
                  <c:v>BN</c:v>
                </c:pt>
                <c:pt idx="27">
                  <c:v>CT</c:v>
                </c:pt>
                <c:pt idx="28">
                  <c:v>AB</c:v>
                </c:pt>
                <c:pt idx="29">
                  <c:v>CS</c:v>
                </c:pt>
                <c:pt idx="30">
                  <c:v>TL</c:v>
                </c:pt>
                <c:pt idx="31">
                  <c:v>TM</c:v>
                </c:pt>
                <c:pt idx="32">
                  <c:v>BV</c:v>
                </c:pt>
                <c:pt idx="33">
                  <c:v>AR</c:v>
                </c:pt>
                <c:pt idx="34">
                  <c:v>MM</c:v>
                </c:pt>
                <c:pt idx="35">
                  <c:v>CJ</c:v>
                </c:pt>
                <c:pt idx="36">
                  <c:v>SJ</c:v>
                </c:pt>
                <c:pt idx="37">
                  <c:v>BH</c:v>
                </c:pt>
                <c:pt idx="38">
                  <c:v>SM</c:v>
                </c:pt>
                <c:pt idx="39">
                  <c:v>MS</c:v>
                </c:pt>
                <c:pt idx="40">
                  <c:v>CV</c:v>
                </c:pt>
                <c:pt idx="41">
                  <c:v>HR</c:v>
                </c:pt>
              </c:strCache>
            </c:strRef>
          </c:cat>
          <c:val>
            <c:numRef>
              <c:f>graficul!$B$2:$B$43</c:f>
              <c:numCache>
                <c:formatCode>0.0</c:formatCode>
                <c:ptCount val="42"/>
                <c:pt idx="0">
                  <c:v>98.35876185094493</c:v>
                </c:pt>
                <c:pt idx="1">
                  <c:v>98.303038183962926</c:v>
                </c:pt>
                <c:pt idx="2">
                  <c:v>98.002907408289204</c:v>
                </c:pt>
                <c:pt idx="3">
                  <c:v>97.973952041461416</c:v>
                </c:pt>
                <c:pt idx="4">
                  <c:v>97.93286272657194</c:v>
                </c:pt>
                <c:pt idx="5">
                  <c:v>97.792372320950022</c:v>
                </c:pt>
                <c:pt idx="6">
                  <c:v>97.558624602668004</c:v>
                </c:pt>
                <c:pt idx="7">
                  <c:v>97.250477102302298</c:v>
                </c:pt>
                <c:pt idx="8">
                  <c:v>97.115641030787714</c:v>
                </c:pt>
                <c:pt idx="9">
                  <c:v>96.938076511028811</c:v>
                </c:pt>
                <c:pt idx="10">
                  <c:v>96.687262227331189</c:v>
                </c:pt>
                <c:pt idx="11">
                  <c:v>96.562341055835759</c:v>
                </c:pt>
                <c:pt idx="12">
                  <c:v>96.243986118320137</c:v>
                </c:pt>
                <c:pt idx="13">
                  <c:v>96.191974009106772</c:v>
                </c:pt>
                <c:pt idx="14">
                  <c:v>96.080319738045944</c:v>
                </c:pt>
                <c:pt idx="15">
                  <c:v>95.562148689658045</c:v>
                </c:pt>
                <c:pt idx="16">
                  <c:v>95.391478832169696</c:v>
                </c:pt>
                <c:pt idx="17">
                  <c:v>95.093642597987085</c:v>
                </c:pt>
                <c:pt idx="18">
                  <c:v>95.043462533432717</c:v>
                </c:pt>
                <c:pt idx="19">
                  <c:v>95.007686552794141</c:v>
                </c:pt>
                <c:pt idx="20">
                  <c:v>94.731066159334929</c:v>
                </c:pt>
                <c:pt idx="21">
                  <c:v>94.020918512883895</c:v>
                </c:pt>
                <c:pt idx="22">
                  <c:v>93.357980888206441</c:v>
                </c:pt>
                <c:pt idx="23">
                  <c:v>93.161348148220313</c:v>
                </c:pt>
                <c:pt idx="24">
                  <c:v>92.868140932479676</c:v>
                </c:pt>
                <c:pt idx="25">
                  <c:v>92.471070351849519</c:v>
                </c:pt>
                <c:pt idx="26">
                  <c:v>91.627554602904766</c:v>
                </c:pt>
                <c:pt idx="27">
                  <c:v>91.539463988180586</c:v>
                </c:pt>
                <c:pt idx="28">
                  <c:v>91.362553159664259</c:v>
                </c:pt>
                <c:pt idx="29">
                  <c:v>91.247890187155562</c:v>
                </c:pt>
                <c:pt idx="30">
                  <c:v>91.039051396561661</c:v>
                </c:pt>
                <c:pt idx="31">
                  <c:v>89.732124657651013</c:v>
                </c:pt>
                <c:pt idx="32">
                  <c:v>88.326609868759959</c:v>
                </c:pt>
                <c:pt idx="33">
                  <c:v>86.137966934351297</c:v>
                </c:pt>
                <c:pt idx="34">
                  <c:v>84.646432150855617</c:v>
                </c:pt>
                <c:pt idx="35">
                  <c:v>83.110949198361652</c:v>
                </c:pt>
                <c:pt idx="36">
                  <c:v>70.095683955484375</c:v>
                </c:pt>
                <c:pt idx="37">
                  <c:v>69.033485858145966</c:v>
                </c:pt>
                <c:pt idx="38">
                  <c:v>61.331677685673057</c:v>
                </c:pt>
                <c:pt idx="39">
                  <c:v>54.41824865517502</c:v>
                </c:pt>
                <c:pt idx="40">
                  <c:v>22.992239473811583</c:v>
                </c:pt>
                <c:pt idx="41">
                  <c:v>12.411024313563418</c:v>
                </c:pt>
              </c:numCache>
            </c:numRef>
          </c:val>
          <c:extLst>
            <c:ext xmlns:c16="http://schemas.microsoft.com/office/drawing/2014/chart" uri="{C3380CC4-5D6E-409C-BE32-E72D297353CC}">
              <c16:uniqueId val="{00000000-2AF5-4655-B0ED-21CC209D36DD}"/>
            </c:ext>
          </c:extLst>
        </c:ser>
        <c:dLbls>
          <c:showLegendKey val="0"/>
          <c:showVal val="0"/>
          <c:showCatName val="0"/>
          <c:showSerName val="0"/>
          <c:showPercent val="0"/>
          <c:showBubbleSize val="0"/>
        </c:dLbls>
        <c:gapWidth val="219"/>
        <c:overlap val="-27"/>
        <c:axId val="681040016"/>
        <c:axId val="1"/>
      </c:barChart>
      <c:catAx>
        <c:axId val="68104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
        <c:crosses val="autoZero"/>
        <c:auto val="1"/>
        <c:lblAlgn val="ctr"/>
        <c:lblOffset val="100"/>
        <c:noMultiLvlLbl val="0"/>
      </c:catAx>
      <c:valAx>
        <c:axId val="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0400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o-RO" sz="1000"/>
              <a:t>- % -</a:t>
            </a:r>
            <a:endParaRPr lang="en-GB" sz="1000"/>
          </a:p>
        </c:rich>
      </c:tx>
      <c:layout>
        <c:manualLayout>
          <c:xMode val="edge"/>
          <c:yMode val="edge"/>
          <c:x val="2.3736001749781278E-2"/>
          <c:y val="2.7777777777777776E-2"/>
        </c:manualLayout>
      </c:layout>
      <c:overlay val="0"/>
      <c:spPr>
        <a:noFill/>
        <a:ln>
          <a:noFill/>
        </a:ln>
        <a:effectLst/>
      </c:spPr>
    </c:title>
    <c:autoTitleDeleted val="0"/>
    <c:plotArea>
      <c:layout>
        <c:manualLayout>
          <c:layoutTarget val="inner"/>
          <c:xMode val="edge"/>
          <c:yMode val="edge"/>
          <c:x val="4.6432582555087594E-2"/>
          <c:y val="0.15998529244947213"/>
          <c:w val="0.94630073857046937"/>
          <c:h val="0.7524093392945852"/>
        </c:manualLayout>
      </c:layout>
      <c:barChart>
        <c:barDir val="col"/>
        <c:grouping val="clustered"/>
        <c:varyColors val="0"/>
        <c:ser>
          <c:idx val="0"/>
          <c:order val="0"/>
          <c:spPr>
            <a:solidFill>
              <a:schemeClr val="accent1"/>
            </a:solidFill>
            <a:ln>
              <a:noFill/>
            </a:ln>
            <a:effectLst/>
          </c:spPr>
          <c:invertIfNegative val="0"/>
          <c:cat>
            <c:strRef>
              <c:f>graficul!$A$1:$A$42</c:f>
              <c:strCache>
                <c:ptCount val="42"/>
                <c:pt idx="0">
                  <c:v>HR</c:v>
                </c:pt>
                <c:pt idx="1">
                  <c:v>CV</c:v>
                </c:pt>
                <c:pt idx="2">
                  <c:v>SM</c:v>
                </c:pt>
                <c:pt idx="3">
                  <c:v>MS</c:v>
                </c:pt>
                <c:pt idx="4">
                  <c:v>BH</c:v>
                </c:pt>
                <c:pt idx="5">
                  <c:v>SJ</c:v>
                </c:pt>
                <c:pt idx="6">
                  <c:v>CJ</c:v>
                </c:pt>
                <c:pt idx="7">
                  <c:v>AR</c:v>
                </c:pt>
                <c:pt idx="8">
                  <c:v>TM</c:v>
                </c:pt>
                <c:pt idx="9">
                  <c:v>MM</c:v>
                </c:pt>
                <c:pt idx="10">
                  <c:v>BC</c:v>
                </c:pt>
                <c:pt idx="11">
                  <c:v>BN</c:v>
                </c:pt>
                <c:pt idx="12">
                  <c:v>CS</c:v>
                </c:pt>
                <c:pt idx="13">
                  <c:v>BV</c:v>
                </c:pt>
                <c:pt idx="14">
                  <c:v>HD</c:v>
                </c:pt>
                <c:pt idx="15">
                  <c:v>SV</c:v>
                </c:pt>
                <c:pt idx="16">
                  <c:v>NT</c:v>
                </c:pt>
                <c:pt idx="17">
                  <c:v>AB</c:v>
                </c:pt>
                <c:pt idx="18">
                  <c:v>CT</c:v>
                </c:pt>
                <c:pt idx="19">
                  <c:v>SB</c:v>
                </c:pt>
                <c:pt idx="20">
                  <c:v>IS</c:v>
                </c:pt>
                <c:pt idx="21">
                  <c:v>TL</c:v>
                </c:pt>
                <c:pt idx="22">
                  <c:v>B</c:v>
                </c:pt>
                <c:pt idx="23">
                  <c:v>IF</c:v>
                </c:pt>
                <c:pt idx="24">
                  <c:v>BT</c:v>
                </c:pt>
                <c:pt idx="25">
                  <c:v>IL</c:v>
                </c:pt>
                <c:pt idx="26">
                  <c:v>VN</c:v>
                </c:pt>
                <c:pt idx="27">
                  <c:v>MH</c:v>
                </c:pt>
                <c:pt idx="28">
                  <c:v>VS</c:v>
                </c:pt>
                <c:pt idx="29">
                  <c:v>DB</c:v>
                </c:pt>
                <c:pt idx="30">
                  <c:v>GL</c:v>
                </c:pt>
                <c:pt idx="31">
                  <c:v>PH</c:v>
                </c:pt>
                <c:pt idx="32">
                  <c:v>AG</c:v>
                </c:pt>
                <c:pt idx="33">
                  <c:v>TR</c:v>
                </c:pt>
                <c:pt idx="34">
                  <c:v>DJ</c:v>
                </c:pt>
                <c:pt idx="35">
                  <c:v>BR</c:v>
                </c:pt>
                <c:pt idx="36">
                  <c:v>CL</c:v>
                </c:pt>
                <c:pt idx="37">
                  <c:v>GR</c:v>
                </c:pt>
                <c:pt idx="38">
                  <c:v>BZ</c:v>
                </c:pt>
                <c:pt idx="39">
                  <c:v>GJ</c:v>
                </c:pt>
                <c:pt idx="40">
                  <c:v>VL</c:v>
                </c:pt>
                <c:pt idx="41">
                  <c:v>OT</c:v>
                </c:pt>
              </c:strCache>
            </c:strRef>
          </c:cat>
          <c:val>
            <c:numRef>
              <c:f>graficul!$B$1:$B$42</c:f>
              <c:numCache>
                <c:formatCode>0.0</c:formatCode>
                <c:ptCount val="42"/>
                <c:pt idx="0">
                  <c:v>11.553928491786218</c:v>
                </c:pt>
                <c:pt idx="1">
                  <c:v>21.58025252853399</c:v>
                </c:pt>
                <c:pt idx="2">
                  <c:v>51.548001744227314</c:v>
                </c:pt>
                <c:pt idx="3">
                  <c:v>54.590475112432678</c:v>
                </c:pt>
                <c:pt idx="4">
                  <c:v>59.292957480681707</c:v>
                </c:pt>
                <c:pt idx="5">
                  <c:v>65.19003376194982</c:v>
                </c:pt>
                <c:pt idx="6">
                  <c:v>72.884156988830057</c:v>
                </c:pt>
                <c:pt idx="7">
                  <c:v>73.076712688444957</c:v>
                </c:pt>
                <c:pt idx="8">
                  <c:v>79.121857893656568</c:v>
                </c:pt>
                <c:pt idx="9">
                  <c:v>79.603203703565129</c:v>
                </c:pt>
                <c:pt idx="10">
                  <c:v>79.871942146530259</c:v>
                </c:pt>
                <c:pt idx="11">
                  <c:v>82.447788926049796</c:v>
                </c:pt>
                <c:pt idx="12">
                  <c:v>83.092288278314385</c:v>
                </c:pt>
                <c:pt idx="13">
                  <c:v>85.052035687764345</c:v>
                </c:pt>
                <c:pt idx="14">
                  <c:v>86.107329267009519</c:v>
                </c:pt>
                <c:pt idx="15">
                  <c:v>86.154047956346076</c:v>
                </c:pt>
                <c:pt idx="16">
                  <c:v>86.572958872877734</c:v>
                </c:pt>
                <c:pt idx="17">
                  <c:v>87.195469562410281</c:v>
                </c:pt>
                <c:pt idx="18">
                  <c:v>89.852276952186031</c:v>
                </c:pt>
                <c:pt idx="19">
                  <c:v>90.574600736543559</c:v>
                </c:pt>
                <c:pt idx="20">
                  <c:v>91.613885269797862</c:v>
                </c:pt>
                <c:pt idx="21">
                  <c:v>91.691040016335648</c:v>
                </c:pt>
                <c:pt idx="22">
                  <c:v>92.368945882670317</c:v>
                </c:pt>
                <c:pt idx="23">
                  <c:v>94.446210020188531</c:v>
                </c:pt>
                <c:pt idx="24">
                  <c:v>94.950978323557138</c:v>
                </c:pt>
                <c:pt idx="25">
                  <c:v>95.042644165451179</c:v>
                </c:pt>
                <c:pt idx="26">
                  <c:v>95.06710720599628</c:v>
                </c:pt>
                <c:pt idx="27">
                  <c:v>96.497369595167697</c:v>
                </c:pt>
                <c:pt idx="28">
                  <c:v>96.5602416572561</c:v>
                </c:pt>
                <c:pt idx="29">
                  <c:v>96.568552167405144</c:v>
                </c:pt>
                <c:pt idx="30">
                  <c:v>96.582612906107059</c:v>
                </c:pt>
                <c:pt idx="31">
                  <c:v>96.643801139964069</c:v>
                </c:pt>
                <c:pt idx="32">
                  <c:v>97.396355995985957</c:v>
                </c:pt>
                <c:pt idx="33">
                  <c:v>97.70299972138811</c:v>
                </c:pt>
                <c:pt idx="34">
                  <c:v>97.747180858615124</c:v>
                </c:pt>
                <c:pt idx="35">
                  <c:v>97.837229451250622</c:v>
                </c:pt>
                <c:pt idx="36">
                  <c:v>98.03796843207364</c:v>
                </c:pt>
                <c:pt idx="37">
                  <c:v>98.144737739581203</c:v>
                </c:pt>
                <c:pt idx="38">
                  <c:v>98.232906460487357</c:v>
                </c:pt>
                <c:pt idx="39">
                  <c:v>98.23579476797741</c:v>
                </c:pt>
                <c:pt idx="40">
                  <c:v>98.845700671992546</c:v>
                </c:pt>
                <c:pt idx="41">
                  <c:v>99.1699256800635</c:v>
                </c:pt>
              </c:numCache>
            </c:numRef>
          </c:val>
          <c:extLst>
            <c:ext xmlns:c16="http://schemas.microsoft.com/office/drawing/2014/chart" uri="{C3380CC4-5D6E-409C-BE32-E72D297353CC}">
              <c16:uniqueId val="{00000000-D98A-4718-BFB6-0A020FCBAA6C}"/>
            </c:ext>
          </c:extLst>
        </c:ser>
        <c:dLbls>
          <c:showLegendKey val="0"/>
          <c:showVal val="0"/>
          <c:showCatName val="0"/>
          <c:showSerName val="0"/>
          <c:showPercent val="0"/>
          <c:showBubbleSize val="0"/>
        </c:dLbls>
        <c:gapWidth val="219"/>
        <c:overlap val="-27"/>
        <c:axId val="350940160"/>
        <c:axId val="1"/>
      </c:barChart>
      <c:catAx>
        <c:axId val="35094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
        <c:crosses val="autoZero"/>
        <c:auto val="1"/>
        <c:lblAlgn val="ctr"/>
        <c:lblOffset val="100"/>
        <c:noMultiLvlLbl val="0"/>
      </c:catAx>
      <c:valAx>
        <c:axId val="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509401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 % -</a:t>
            </a:r>
            <a:endParaRPr lang="en-GB"/>
          </a:p>
        </c:rich>
      </c:tx>
      <c:layout>
        <c:manualLayout>
          <c:xMode val="edge"/>
          <c:yMode val="edge"/>
          <c:x val="3.0055013994788136E-2"/>
          <c:y val="2.09059233449477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93633454345376E-2"/>
          <c:y val="0.15393728222996519"/>
          <c:w val="0.94841208742353789"/>
          <c:h val="0.72772366868775551"/>
        </c:manualLayout>
      </c:layout>
      <c:barChart>
        <c:barDir val="col"/>
        <c:grouping val="clustered"/>
        <c:varyColors val="0"/>
        <c:ser>
          <c:idx val="0"/>
          <c:order val="0"/>
          <c:spPr>
            <a:solidFill>
              <a:schemeClr val="accent1"/>
            </a:solidFill>
            <a:ln>
              <a:noFill/>
            </a:ln>
            <a:effectLst/>
          </c:spPr>
          <c:invertIfNegative val="0"/>
          <c:cat>
            <c:strRef>
              <c:f>Graficul!$F$2:$F$43</c:f>
              <c:strCache>
                <c:ptCount val="42"/>
                <c:pt idx="0">
                  <c:v>VS</c:v>
                </c:pt>
                <c:pt idx="1">
                  <c:v>CL</c:v>
                </c:pt>
                <c:pt idx="2">
                  <c:v>BT</c:v>
                </c:pt>
                <c:pt idx="3">
                  <c:v>GR</c:v>
                </c:pt>
                <c:pt idx="4">
                  <c:v>TR</c:v>
                </c:pt>
                <c:pt idx="5">
                  <c:v>IL</c:v>
                </c:pt>
                <c:pt idx="6">
                  <c:v>VN</c:v>
                </c:pt>
                <c:pt idx="7">
                  <c:v>TL</c:v>
                </c:pt>
                <c:pt idx="8">
                  <c:v>SV</c:v>
                </c:pt>
                <c:pt idx="9">
                  <c:v>BC</c:v>
                </c:pt>
                <c:pt idx="10">
                  <c:v>NT</c:v>
                </c:pt>
                <c:pt idx="11">
                  <c:v>OT</c:v>
                </c:pt>
                <c:pt idx="12">
                  <c:v>BZ</c:v>
                </c:pt>
                <c:pt idx="13">
                  <c:v>CV</c:v>
                </c:pt>
                <c:pt idx="14">
                  <c:v>BN</c:v>
                </c:pt>
                <c:pt idx="15">
                  <c:v>HG</c:v>
                </c:pt>
                <c:pt idx="16">
                  <c:v>DB</c:v>
                </c:pt>
                <c:pt idx="17">
                  <c:v>MH</c:v>
                </c:pt>
                <c:pt idx="18">
                  <c:v>BR</c:v>
                </c:pt>
                <c:pt idx="19">
                  <c:v>SJ</c:v>
                </c:pt>
                <c:pt idx="20">
                  <c:v>SM</c:v>
                </c:pt>
                <c:pt idx="21">
                  <c:v>GL</c:v>
                </c:pt>
                <c:pt idx="22">
                  <c:v>CS</c:v>
                </c:pt>
                <c:pt idx="23">
                  <c:v>MM</c:v>
                </c:pt>
                <c:pt idx="24">
                  <c:v>MS</c:v>
                </c:pt>
                <c:pt idx="25">
                  <c:v>VL</c:v>
                </c:pt>
                <c:pt idx="26">
                  <c:v>GJ</c:v>
                </c:pt>
                <c:pt idx="27">
                  <c:v>AB</c:v>
                </c:pt>
                <c:pt idx="28">
                  <c:v>PH</c:v>
                </c:pt>
                <c:pt idx="29">
                  <c:v>AR</c:v>
                </c:pt>
                <c:pt idx="30">
                  <c:v>HD</c:v>
                </c:pt>
                <c:pt idx="31">
                  <c:v>AG</c:v>
                </c:pt>
                <c:pt idx="32">
                  <c:v>DJ</c:v>
                </c:pt>
                <c:pt idx="33">
                  <c:v>IS</c:v>
                </c:pt>
                <c:pt idx="34">
                  <c:v>BI</c:v>
                </c:pt>
                <c:pt idx="35">
                  <c:v>SB</c:v>
                </c:pt>
                <c:pt idx="36">
                  <c:v>CT</c:v>
                </c:pt>
                <c:pt idx="37">
                  <c:v>BV</c:v>
                </c:pt>
                <c:pt idx="38">
                  <c:v>TM</c:v>
                </c:pt>
                <c:pt idx="39">
                  <c:v>CJ</c:v>
                </c:pt>
                <c:pt idx="40">
                  <c:v>IF</c:v>
                </c:pt>
                <c:pt idx="41">
                  <c:v>B</c:v>
                </c:pt>
              </c:strCache>
            </c:strRef>
          </c:cat>
          <c:val>
            <c:numRef>
              <c:f>Graficul!$G$2:$G$43</c:f>
              <c:numCache>
                <c:formatCode>0.0</c:formatCode>
                <c:ptCount val="42"/>
                <c:pt idx="0">
                  <c:v>7.2369895916733391</c:v>
                </c:pt>
                <c:pt idx="1">
                  <c:v>7.3767542281396192</c:v>
                </c:pt>
                <c:pt idx="2">
                  <c:v>7.9484039804389273</c:v>
                </c:pt>
                <c:pt idx="3">
                  <c:v>8.5707417215510606</c:v>
                </c:pt>
                <c:pt idx="4">
                  <c:v>8.8436194149791056</c:v>
                </c:pt>
                <c:pt idx="5">
                  <c:v>8.8786201837203365</c:v>
                </c:pt>
                <c:pt idx="6">
                  <c:v>9.6122417330724819</c:v>
                </c:pt>
                <c:pt idx="7">
                  <c:v>9.8942359907941348</c:v>
                </c:pt>
                <c:pt idx="8">
                  <c:v>9.9711929481083992</c:v>
                </c:pt>
                <c:pt idx="9">
                  <c:v>10.054923036247873</c:v>
                </c:pt>
                <c:pt idx="10">
                  <c:v>10.362326977144582</c:v>
                </c:pt>
                <c:pt idx="11">
                  <c:v>10.388749739094134</c:v>
                </c:pt>
                <c:pt idx="12">
                  <c:v>10.453381533363459</c:v>
                </c:pt>
                <c:pt idx="13">
                  <c:v>10.575779086391858</c:v>
                </c:pt>
                <c:pt idx="14">
                  <c:v>10.868683865562117</c:v>
                </c:pt>
                <c:pt idx="15">
                  <c:v>10.887138208597362</c:v>
                </c:pt>
                <c:pt idx="16">
                  <c:v>11.177003112197644</c:v>
                </c:pt>
                <c:pt idx="17">
                  <c:v>11.31011056631632</c:v>
                </c:pt>
                <c:pt idx="18">
                  <c:v>11.71709563264784</c:v>
                </c:pt>
                <c:pt idx="19">
                  <c:v>11.841262062726177</c:v>
                </c:pt>
                <c:pt idx="20">
                  <c:v>11.90499231857936</c:v>
                </c:pt>
                <c:pt idx="21">
                  <c:v>12.254976936638142</c:v>
                </c:pt>
                <c:pt idx="22">
                  <c:v>12.449510925105844</c:v>
                </c:pt>
                <c:pt idx="23">
                  <c:v>12.474059340295044</c:v>
                </c:pt>
                <c:pt idx="24">
                  <c:v>13.119243216330595</c:v>
                </c:pt>
                <c:pt idx="25">
                  <c:v>13.593244037781439</c:v>
                </c:pt>
                <c:pt idx="26">
                  <c:v>14.26224402893061</c:v>
                </c:pt>
                <c:pt idx="27">
                  <c:v>14.490352548467362</c:v>
                </c:pt>
                <c:pt idx="28">
                  <c:v>14.822972247837415</c:v>
                </c:pt>
                <c:pt idx="29">
                  <c:v>15.73207393518846</c:v>
                </c:pt>
                <c:pt idx="30">
                  <c:v>15.791758489397411</c:v>
                </c:pt>
                <c:pt idx="31">
                  <c:v>16.068232701445083</c:v>
                </c:pt>
                <c:pt idx="32">
                  <c:v>16.086960873612462</c:v>
                </c:pt>
                <c:pt idx="33">
                  <c:v>16.155914897196801</c:v>
                </c:pt>
                <c:pt idx="34">
                  <c:v>16.637855820002649</c:v>
                </c:pt>
                <c:pt idx="35">
                  <c:v>18.0745509560291</c:v>
                </c:pt>
                <c:pt idx="36">
                  <c:v>18.281943362545867</c:v>
                </c:pt>
                <c:pt idx="37">
                  <c:v>20.784830273592931</c:v>
                </c:pt>
                <c:pt idx="38">
                  <c:v>22.063907595771468</c:v>
                </c:pt>
                <c:pt idx="39">
                  <c:v>24.62419438673265</c:v>
                </c:pt>
                <c:pt idx="40">
                  <c:v>25.164644011454136</c:v>
                </c:pt>
                <c:pt idx="41">
                  <c:v>35.151017802738878</c:v>
                </c:pt>
              </c:numCache>
            </c:numRef>
          </c:val>
          <c:extLst>
            <c:ext xmlns:c16="http://schemas.microsoft.com/office/drawing/2014/chart" uri="{C3380CC4-5D6E-409C-BE32-E72D297353CC}">
              <c16:uniqueId val="{00000000-FE5E-4C89-9DB9-4D6835A7D31D}"/>
            </c:ext>
          </c:extLst>
        </c:ser>
        <c:dLbls>
          <c:showLegendKey val="0"/>
          <c:showVal val="0"/>
          <c:showCatName val="0"/>
          <c:showSerName val="0"/>
          <c:showPercent val="0"/>
          <c:showBubbleSize val="0"/>
        </c:dLbls>
        <c:gapWidth val="91"/>
        <c:overlap val="-27"/>
        <c:axId val="25584831"/>
        <c:axId val="117347615"/>
      </c:barChart>
      <c:catAx>
        <c:axId val="2558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17347615"/>
        <c:crosses val="autoZero"/>
        <c:auto val="1"/>
        <c:lblAlgn val="ctr"/>
        <c:lblOffset val="100"/>
        <c:noMultiLvlLbl val="0"/>
      </c:catAx>
      <c:valAx>
        <c:axId val="117347615"/>
        <c:scaling>
          <c:orientation val="minMax"/>
          <c:max val="36"/>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25584831"/>
        <c:crosses val="autoZero"/>
        <c:crossBetween val="between"/>
        <c:majorUnit val="6"/>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097EE-3021-4B6B-A792-3C9971E4C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3197</Words>
  <Characters>18223</Characters>
  <Application>Microsoft Office Word</Application>
  <DocSecurity>0</DocSecurity>
  <Lines>151</Lines>
  <Paragraphs>42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Scrisoare Patriarh</vt:lpstr>
      <vt:lpstr>Scrisoare Patriarh</vt:lpstr>
    </vt:vector>
  </TitlesOfParts>
  <Company>INS</Company>
  <LinksUpToDate>false</LinksUpToDate>
  <CharactersWithSpaces>21378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recensamant 20230131</dc:title>
  <dc:subject/>
  <dc:creator>Cristian Selaru</dc:creator>
  <cp:keywords/>
  <dc:description/>
  <cp:lastModifiedBy>Silvia Pisica</cp:lastModifiedBy>
  <cp:revision>10</cp:revision>
  <cp:lastPrinted>2022-12-29T13:27:00Z</cp:lastPrinted>
  <dcterms:created xsi:type="dcterms:W3CDTF">2023-01-29T13:48:00Z</dcterms:created>
  <dcterms:modified xsi:type="dcterms:W3CDTF">2023-01-30T11:34:00Z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23.0 (Windows)</vt:lpwstr>
  </property>
</Properties>
</file>